
<file path=[Content_Types].xml><?xml version="1.0" encoding="utf-8"?>
<Types xmlns="http://schemas.openxmlformats.org/package/2006/content-types"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4"/>
        <w:gridCol w:w="6284"/>
      </w:tblGrid>
      <w:tr w:rsidR="00A25C8B" w14:paraId="3E822BCD" w14:textId="77777777" w:rsidTr="00AB457A">
        <w:trPr>
          <w:trHeight w:hRule="exact" w:val="1313"/>
        </w:trPr>
        <w:tc>
          <w:tcPr>
            <w:tcW w:w="451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516885" w14:textId="77777777" w:rsidR="00A25C8B" w:rsidRDefault="004370D9" w:rsidP="00F11BF8">
            <w:pPr>
              <w:ind w:left="214"/>
              <w:jc w:val="right"/>
              <w:textAlignment w:val="baseline"/>
            </w:pPr>
            <w:bookmarkStart w:id="0" w:name="_Hlk93312293"/>
            <w:r>
              <w:rPr>
                <w:noProof/>
              </w:rPr>
              <w:drawing>
                <wp:inline distT="0" distB="0" distL="0" distR="0" wp14:anchorId="5A073A7B" wp14:editId="625B7964">
                  <wp:extent cx="2731135" cy="637540"/>
                  <wp:effectExtent l="0" t="0" r="0" b="0"/>
                  <wp:docPr id="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 preferRelativeResize="0"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13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239CD2" w14:textId="77777777" w:rsidR="00A25C8B" w:rsidRPr="002E1C28" w:rsidRDefault="004370D9" w:rsidP="00F11BF8">
            <w:pPr>
              <w:ind w:right="731"/>
              <w:jc w:val="right"/>
              <w:textAlignment w:val="baseline"/>
              <w:rPr>
                <w:rFonts w:ascii="Calibri" w:eastAsia="Calibri" w:hAnsi="Calibri"/>
                <w:b/>
                <w:bCs/>
                <w:color w:val="000000"/>
                <w:w w:val="105"/>
                <w:sz w:val="35"/>
              </w:rPr>
            </w:pPr>
            <w:r w:rsidRPr="002E1C28">
              <w:rPr>
                <w:rFonts w:ascii="Calibri" w:eastAsia="Calibri" w:hAnsi="Calibri"/>
                <w:b/>
                <w:bCs/>
                <w:color w:val="000000"/>
                <w:w w:val="105"/>
                <w:sz w:val="35"/>
              </w:rPr>
              <w:t xml:space="preserve">Employee Benefits </w:t>
            </w:r>
            <w:proofErr w:type="gramStart"/>
            <w:r w:rsidRPr="002E1C28">
              <w:rPr>
                <w:rFonts w:ascii="Calibri" w:eastAsia="Calibri" w:hAnsi="Calibri"/>
                <w:b/>
                <w:bCs/>
                <w:color w:val="000000"/>
                <w:w w:val="105"/>
                <w:sz w:val="35"/>
              </w:rPr>
              <w:t>at a Glance</w:t>
            </w:r>
            <w:proofErr w:type="gramEnd"/>
          </w:p>
          <w:p w14:paraId="6E43EA58" w14:textId="3B963A54" w:rsidR="00A25C8B" w:rsidRDefault="004370D9" w:rsidP="00F11BF8">
            <w:pPr>
              <w:ind w:left="432"/>
              <w:jc w:val="center"/>
              <w:textAlignment w:val="baseline"/>
              <w:rPr>
                <w:rFonts w:ascii="Calibri" w:eastAsia="Calibri" w:hAnsi="Calibri"/>
                <w:color w:val="000000"/>
              </w:rPr>
            </w:pPr>
            <w:r>
              <w:rPr>
                <w:rFonts w:ascii="Calibri" w:eastAsia="Calibri" w:hAnsi="Calibri"/>
                <w:color w:val="000000"/>
              </w:rPr>
              <w:t xml:space="preserve">1400 Main </w:t>
            </w:r>
            <w:r w:rsidR="00B37A84">
              <w:rPr>
                <w:rFonts w:ascii="Calibri" w:eastAsia="Calibri" w:hAnsi="Calibri"/>
                <w:color w:val="000000"/>
              </w:rPr>
              <w:t xml:space="preserve">Suite </w:t>
            </w:r>
            <w:proofErr w:type="gramStart"/>
            <w:r w:rsidR="00B37A84">
              <w:rPr>
                <w:rFonts w:ascii="Calibri" w:eastAsia="Calibri" w:hAnsi="Calibri"/>
                <w:color w:val="000000"/>
              </w:rPr>
              <w:t xml:space="preserve">108, </w:t>
            </w:r>
            <w:r>
              <w:rPr>
                <w:rFonts w:ascii="Calibri" w:eastAsia="Calibri" w:hAnsi="Calibri"/>
                <w:color w:val="000000"/>
              </w:rPr>
              <w:t xml:space="preserve"> Great</w:t>
            </w:r>
            <w:proofErr w:type="gramEnd"/>
            <w:r>
              <w:rPr>
                <w:rFonts w:ascii="Calibri" w:eastAsia="Calibri" w:hAnsi="Calibri"/>
                <w:color w:val="000000"/>
              </w:rPr>
              <w:t xml:space="preserve"> Bend, KS 67530 </w:t>
            </w:r>
            <w:r>
              <w:rPr>
                <w:rFonts w:ascii="Calibri" w:eastAsia="Calibri" w:hAnsi="Calibri"/>
                <w:color w:val="000000"/>
              </w:rPr>
              <w:br/>
              <w:t xml:space="preserve">Phone: 620-793-1800 </w:t>
            </w:r>
            <w:hyperlink r:id="rId7">
              <w:r>
                <w:rPr>
                  <w:rFonts w:ascii="Calibri" w:eastAsia="Calibri" w:hAnsi="Calibri"/>
                  <w:color w:val="0000FF"/>
                  <w:u w:val="single"/>
                </w:rPr>
                <w:t>www.bartoncounty.org</w:t>
              </w:r>
            </w:hyperlink>
            <w:r>
              <w:rPr>
                <w:rFonts w:ascii="Calibri" w:eastAsia="Calibri" w:hAnsi="Calibri"/>
                <w:color w:val="000000"/>
              </w:rPr>
              <w:t xml:space="preserve"> </w:t>
            </w:r>
          </w:p>
        </w:tc>
      </w:tr>
    </w:tbl>
    <w:p w14:paraId="2E3F4CE3" w14:textId="77777777" w:rsidR="004D773C" w:rsidRDefault="004D773C" w:rsidP="00E44270">
      <w:pPr>
        <w:ind w:right="-380"/>
        <w:textAlignment w:val="baseline"/>
        <w:rPr>
          <w:rFonts w:ascii="Calibri" w:eastAsia="Calibri" w:hAnsi="Calibri"/>
          <w:b/>
          <w:color w:val="3FBFBF"/>
          <w:spacing w:val="-2"/>
          <w:sz w:val="28"/>
        </w:rPr>
        <w:sectPr w:rsidR="004D773C" w:rsidSect="004D773C"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6D7C55F5" w14:textId="77777777" w:rsidR="00893273" w:rsidRDefault="00893273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>
        <w:rPr>
          <w:rFonts w:ascii="Calibri" w:eastAsia="Calibri" w:hAnsi="Calibri"/>
          <w:b/>
          <w:color w:val="3FBFBF"/>
          <w:spacing w:val="-1"/>
          <w:sz w:val="28"/>
        </w:rPr>
        <w:t>Vacation Leave</w:t>
      </w:r>
    </w:p>
    <w:tbl>
      <w:tblPr>
        <w:tblStyle w:val="TableGrid"/>
        <w:tblW w:w="5254" w:type="dxa"/>
        <w:tblInd w:w="72" w:type="dxa"/>
        <w:tblLook w:val="04A0" w:firstRow="1" w:lastRow="0" w:firstColumn="1" w:lastColumn="0" w:noHBand="0" w:noVBand="1"/>
      </w:tblPr>
      <w:tblGrid>
        <w:gridCol w:w="2554"/>
        <w:gridCol w:w="2700"/>
      </w:tblGrid>
      <w:tr w:rsidR="00893273" w14:paraId="09F8B7A4" w14:textId="77777777" w:rsidTr="003C5C36">
        <w:trPr>
          <w:trHeight w:val="287"/>
        </w:trPr>
        <w:tc>
          <w:tcPr>
            <w:tcW w:w="5254" w:type="dxa"/>
            <w:gridSpan w:val="2"/>
            <w:shd w:val="clear" w:color="auto" w:fill="D9D9D9" w:themeFill="background1" w:themeFillShade="D9"/>
          </w:tcPr>
          <w:p w14:paraId="55FA9A27" w14:textId="77777777" w:rsidR="00893273" w:rsidRPr="00A84087" w:rsidRDefault="00893273" w:rsidP="00893273">
            <w:pPr>
              <w:ind w:right="-90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4"/>
              </w:rPr>
            </w:pPr>
            <w:r w:rsidRPr="00A84087">
              <w:rPr>
                <w:rFonts w:ascii="Calibri" w:eastAsia="Calibri" w:hAnsi="Calibri"/>
                <w:b/>
                <w:bCs/>
                <w:color w:val="000000"/>
                <w:sz w:val="24"/>
              </w:rPr>
              <w:t>Regular Full-Time Employee</w:t>
            </w:r>
          </w:p>
        </w:tc>
      </w:tr>
      <w:tr w:rsidR="00893273" w14:paraId="6DEA14C3" w14:textId="77777777" w:rsidTr="003C5C36">
        <w:trPr>
          <w:trHeight w:val="301"/>
        </w:trPr>
        <w:tc>
          <w:tcPr>
            <w:tcW w:w="2554" w:type="dxa"/>
          </w:tcPr>
          <w:p w14:paraId="25A9D084" w14:textId="77777777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4"/>
              </w:rPr>
            </w:pPr>
            <w:r w:rsidRPr="00A84087">
              <w:rPr>
                <w:rFonts w:ascii="Calibri" w:eastAsia="Calibri" w:hAnsi="Calibri"/>
                <w:b/>
                <w:bCs/>
                <w:color w:val="000000"/>
                <w:sz w:val="24"/>
              </w:rPr>
              <w:t>Years of Service</w:t>
            </w:r>
          </w:p>
        </w:tc>
        <w:tc>
          <w:tcPr>
            <w:tcW w:w="2699" w:type="dxa"/>
          </w:tcPr>
          <w:p w14:paraId="7EB12BCB" w14:textId="77777777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4"/>
              </w:rPr>
            </w:pPr>
            <w:r w:rsidRPr="00A84087">
              <w:rPr>
                <w:rFonts w:ascii="Calibri" w:eastAsia="Calibri" w:hAnsi="Calibri"/>
                <w:b/>
                <w:bCs/>
                <w:color w:val="000000"/>
                <w:sz w:val="24"/>
              </w:rPr>
              <w:t xml:space="preserve">Vacation </w:t>
            </w:r>
            <w:proofErr w:type="spellStart"/>
            <w:r w:rsidRPr="00A84087">
              <w:rPr>
                <w:rFonts w:ascii="Calibri" w:eastAsia="Calibri" w:hAnsi="Calibri"/>
                <w:b/>
                <w:bCs/>
                <w:color w:val="000000"/>
                <w:sz w:val="24"/>
              </w:rPr>
              <w:t>Hrs</w:t>
            </w:r>
            <w:proofErr w:type="spellEnd"/>
            <w:r w:rsidRPr="00A84087">
              <w:rPr>
                <w:rFonts w:ascii="Calibri" w:eastAsia="Calibri" w:hAnsi="Calibri"/>
                <w:b/>
                <w:bCs/>
                <w:color w:val="000000"/>
                <w:sz w:val="24"/>
              </w:rPr>
              <w:t>/Month</w:t>
            </w:r>
          </w:p>
        </w:tc>
      </w:tr>
      <w:tr w:rsidR="00893273" w14:paraId="4B33088F" w14:textId="77777777" w:rsidTr="003C5C36">
        <w:trPr>
          <w:trHeight w:val="287"/>
        </w:trPr>
        <w:tc>
          <w:tcPr>
            <w:tcW w:w="2554" w:type="dxa"/>
          </w:tcPr>
          <w:p w14:paraId="482B6D28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 year or less</w:t>
            </w:r>
          </w:p>
        </w:tc>
        <w:tc>
          <w:tcPr>
            <w:tcW w:w="2699" w:type="dxa"/>
          </w:tcPr>
          <w:p w14:paraId="45077C29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</w:t>
            </w:r>
          </w:p>
        </w:tc>
      </w:tr>
      <w:tr w:rsidR="00893273" w14:paraId="77DE3B64" w14:textId="77777777" w:rsidTr="003C5C36">
        <w:trPr>
          <w:trHeight w:val="301"/>
        </w:trPr>
        <w:tc>
          <w:tcPr>
            <w:tcW w:w="2554" w:type="dxa"/>
          </w:tcPr>
          <w:p w14:paraId="7FDC43B7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1-5</w:t>
            </w:r>
          </w:p>
        </w:tc>
        <w:tc>
          <w:tcPr>
            <w:tcW w:w="2699" w:type="dxa"/>
          </w:tcPr>
          <w:p w14:paraId="401EC7A7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8</w:t>
            </w:r>
          </w:p>
        </w:tc>
      </w:tr>
      <w:tr w:rsidR="00893273" w14:paraId="6EDFCFDD" w14:textId="77777777" w:rsidTr="003C5C36">
        <w:trPr>
          <w:trHeight w:val="287"/>
        </w:trPr>
        <w:tc>
          <w:tcPr>
            <w:tcW w:w="2554" w:type="dxa"/>
          </w:tcPr>
          <w:p w14:paraId="2399507C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6-10</w:t>
            </w:r>
          </w:p>
        </w:tc>
        <w:tc>
          <w:tcPr>
            <w:tcW w:w="2699" w:type="dxa"/>
          </w:tcPr>
          <w:p w14:paraId="4BB160EA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10</w:t>
            </w:r>
          </w:p>
        </w:tc>
      </w:tr>
      <w:tr w:rsidR="00893273" w14:paraId="10DC974C" w14:textId="77777777" w:rsidTr="003C5C36">
        <w:trPr>
          <w:trHeight w:val="301"/>
        </w:trPr>
        <w:tc>
          <w:tcPr>
            <w:tcW w:w="2554" w:type="dxa"/>
          </w:tcPr>
          <w:p w14:paraId="1B364FD7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11-15</w:t>
            </w:r>
          </w:p>
        </w:tc>
        <w:tc>
          <w:tcPr>
            <w:tcW w:w="2699" w:type="dxa"/>
          </w:tcPr>
          <w:p w14:paraId="0DA1BD01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12</w:t>
            </w:r>
          </w:p>
        </w:tc>
      </w:tr>
      <w:tr w:rsidR="00893273" w14:paraId="604A494E" w14:textId="77777777" w:rsidTr="003C5C36">
        <w:trPr>
          <w:trHeight w:val="287"/>
        </w:trPr>
        <w:tc>
          <w:tcPr>
            <w:tcW w:w="2554" w:type="dxa"/>
          </w:tcPr>
          <w:p w14:paraId="79A50078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16 years or more</w:t>
            </w:r>
          </w:p>
        </w:tc>
        <w:tc>
          <w:tcPr>
            <w:tcW w:w="2699" w:type="dxa"/>
          </w:tcPr>
          <w:p w14:paraId="4A0FEED5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14</w:t>
            </w:r>
          </w:p>
        </w:tc>
      </w:tr>
      <w:tr w:rsidR="00893273" w14:paraId="0053274B" w14:textId="77777777" w:rsidTr="003C5C36">
        <w:trPr>
          <w:trHeight w:val="301"/>
        </w:trPr>
        <w:tc>
          <w:tcPr>
            <w:tcW w:w="5254" w:type="dxa"/>
            <w:gridSpan w:val="2"/>
            <w:shd w:val="clear" w:color="auto" w:fill="D9D9D9" w:themeFill="background1" w:themeFillShade="D9"/>
          </w:tcPr>
          <w:p w14:paraId="1CEB0CB4" w14:textId="77777777" w:rsidR="00893273" w:rsidRPr="00A84087" w:rsidRDefault="00893273" w:rsidP="00893273">
            <w:pPr>
              <w:ind w:right="-90"/>
              <w:jc w:val="center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4"/>
              </w:rPr>
            </w:pPr>
            <w:r w:rsidRPr="00A84087">
              <w:rPr>
                <w:rFonts w:ascii="Calibri" w:eastAsia="Calibri" w:hAnsi="Calibri"/>
                <w:b/>
                <w:bCs/>
                <w:color w:val="000000"/>
                <w:sz w:val="24"/>
              </w:rPr>
              <w:t>Regular Part-Time Employee</w:t>
            </w:r>
          </w:p>
        </w:tc>
      </w:tr>
      <w:tr w:rsidR="00893273" w14:paraId="28BB18A1" w14:textId="77777777" w:rsidTr="003C5C36">
        <w:trPr>
          <w:trHeight w:val="287"/>
        </w:trPr>
        <w:tc>
          <w:tcPr>
            <w:tcW w:w="2554" w:type="dxa"/>
          </w:tcPr>
          <w:p w14:paraId="111709D1" w14:textId="77777777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4"/>
              </w:rPr>
            </w:pPr>
            <w:r w:rsidRPr="00A84087">
              <w:rPr>
                <w:rFonts w:ascii="Calibri" w:eastAsia="Calibri" w:hAnsi="Calibri"/>
                <w:b/>
                <w:bCs/>
                <w:color w:val="000000"/>
                <w:sz w:val="24"/>
              </w:rPr>
              <w:t>Years of Service</w:t>
            </w:r>
          </w:p>
        </w:tc>
        <w:tc>
          <w:tcPr>
            <w:tcW w:w="2699" w:type="dxa"/>
          </w:tcPr>
          <w:p w14:paraId="3BE058CA" w14:textId="77777777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b/>
                <w:bCs/>
                <w:color w:val="000000"/>
                <w:sz w:val="24"/>
              </w:rPr>
            </w:pPr>
            <w:r w:rsidRPr="00A84087">
              <w:rPr>
                <w:rFonts w:ascii="Calibri" w:eastAsia="Calibri" w:hAnsi="Calibri"/>
                <w:b/>
                <w:bCs/>
                <w:color w:val="000000"/>
                <w:sz w:val="24"/>
              </w:rPr>
              <w:t xml:space="preserve">Vacation </w:t>
            </w:r>
            <w:proofErr w:type="spellStart"/>
            <w:r w:rsidRPr="00A84087">
              <w:rPr>
                <w:rFonts w:ascii="Calibri" w:eastAsia="Calibri" w:hAnsi="Calibri"/>
                <w:b/>
                <w:bCs/>
                <w:color w:val="000000"/>
                <w:sz w:val="24"/>
              </w:rPr>
              <w:t>Hrs</w:t>
            </w:r>
            <w:proofErr w:type="spellEnd"/>
            <w:r w:rsidRPr="00A84087">
              <w:rPr>
                <w:rFonts w:ascii="Calibri" w:eastAsia="Calibri" w:hAnsi="Calibri"/>
                <w:b/>
                <w:bCs/>
                <w:color w:val="000000"/>
                <w:sz w:val="24"/>
              </w:rPr>
              <w:t>/Month</w:t>
            </w:r>
          </w:p>
        </w:tc>
      </w:tr>
      <w:tr w:rsidR="00893273" w14:paraId="555CB1FD" w14:textId="77777777" w:rsidTr="003C5C36">
        <w:trPr>
          <w:trHeight w:val="301"/>
        </w:trPr>
        <w:tc>
          <w:tcPr>
            <w:tcW w:w="2554" w:type="dxa"/>
          </w:tcPr>
          <w:p w14:paraId="2CAC9CF9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proofErr w:type="gramStart"/>
            <w:r>
              <w:rPr>
                <w:rFonts w:ascii="Calibri" w:eastAsia="Calibri" w:hAnsi="Calibri"/>
                <w:color w:val="000000"/>
                <w:sz w:val="24"/>
              </w:rPr>
              <w:t>2  Years</w:t>
            </w:r>
            <w:proofErr w:type="gramEnd"/>
            <w:r>
              <w:rPr>
                <w:rFonts w:ascii="Calibri" w:eastAsia="Calibri" w:hAnsi="Calibri"/>
                <w:color w:val="000000"/>
                <w:sz w:val="24"/>
              </w:rPr>
              <w:t xml:space="preserve"> or Less</w:t>
            </w:r>
          </w:p>
        </w:tc>
        <w:tc>
          <w:tcPr>
            <w:tcW w:w="2699" w:type="dxa"/>
          </w:tcPr>
          <w:p w14:paraId="750ED70B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</w:t>
            </w:r>
          </w:p>
        </w:tc>
      </w:tr>
      <w:tr w:rsidR="00893273" w14:paraId="7B72406E" w14:textId="77777777" w:rsidTr="003C5C36">
        <w:trPr>
          <w:trHeight w:val="287"/>
        </w:trPr>
        <w:tc>
          <w:tcPr>
            <w:tcW w:w="2554" w:type="dxa"/>
          </w:tcPr>
          <w:p w14:paraId="60250D73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2-5</w:t>
            </w:r>
          </w:p>
        </w:tc>
        <w:tc>
          <w:tcPr>
            <w:tcW w:w="2699" w:type="dxa"/>
          </w:tcPr>
          <w:p w14:paraId="0881ED1E" w14:textId="77777777" w:rsidR="00893273" w:rsidRPr="00F11BF8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4</w:t>
            </w:r>
          </w:p>
        </w:tc>
      </w:tr>
      <w:tr w:rsidR="00893273" w14:paraId="48E5F6DF" w14:textId="77777777" w:rsidTr="003C5C36">
        <w:trPr>
          <w:trHeight w:val="287"/>
        </w:trPr>
        <w:tc>
          <w:tcPr>
            <w:tcW w:w="2554" w:type="dxa"/>
          </w:tcPr>
          <w:p w14:paraId="691EC66D" w14:textId="77777777" w:rsidR="00893273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5 years or more</w:t>
            </w:r>
          </w:p>
        </w:tc>
        <w:tc>
          <w:tcPr>
            <w:tcW w:w="2699" w:type="dxa"/>
          </w:tcPr>
          <w:p w14:paraId="5CAF3736" w14:textId="7D114006" w:rsidR="00893273" w:rsidRDefault="00144929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6</w:t>
            </w:r>
          </w:p>
        </w:tc>
      </w:tr>
    </w:tbl>
    <w:p w14:paraId="393CA433" w14:textId="77777777" w:rsidR="00893273" w:rsidRPr="00D6608E" w:rsidRDefault="00893273" w:rsidP="00893273">
      <w:pPr>
        <w:ind w:left="72" w:right="-90"/>
        <w:textAlignment w:val="baseline"/>
        <w:rPr>
          <w:rFonts w:ascii="Calibri" w:eastAsia="Calibri" w:hAnsi="Calibri"/>
          <w:color w:val="000000"/>
          <w:sz w:val="24"/>
        </w:rPr>
      </w:pPr>
    </w:p>
    <w:p w14:paraId="6674148A" w14:textId="606A1390" w:rsidR="00893273" w:rsidRDefault="00893273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>
        <w:rPr>
          <w:rFonts w:ascii="Calibri" w:eastAsia="Calibri" w:hAnsi="Calibri"/>
          <w:b/>
          <w:color w:val="3FBFBF"/>
          <w:spacing w:val="-1"/>
          <w:sz w:val="28"/>
        </w:rPr>
        <w:t>Holiday Pay</w:t>
      </w:r>
      <w:r w:rsidR="00F456CB">
        <w:rPr>
          <w:rFonts w:ascii="Calibri" w:eastAsia="Calibri" w:hAnsi="Calibri"/>
          <w:b/>
          <w:color w:val="3FBFBF"/>
          <w:spacing w:val="-1"/>
          <w:sz w:val="28"/>
        </w:rPr>
        <w:t xml:space="preserve"> </w:t>
      </w:r>
    </w:p>
    <w:tbl>
      <w:tblPr>
        <w:tblStyle w:val="TableGrid"/>
        <w:tblW w:w="5300" w:type="dxa"/>
        <w:tblInd w:w="72" w:type="dxa"/>
        <w:tblLook w:val="04A0" w:firstRow="1" w:lastRow="0" w:firstColumn="1" w:lastColumn="0" w:noHBand="0" w:noVBand="1"/>
      </w:tblPr>
      <w:tblGrid>
        <w:gridCol w:w="2199"/>
        <w:gridCol w:w="3101"/>
      </w:tblGrid>
      <w:tr w:rsidR="00893273" w14:paraId="6FEA1D50" w14:textId="77777777" w:rsidTr="003C5C36">
        <w:trPr>
          <w:trHeight w:val="202"/>
        </w:trPr>
        <w:tc>
          <w:tcPr>
            <w:tcW w:w="2199" w:type="dxa"/>
          </w:tcPr>
          <w:p w14:paraId="0E44CE13" w14:textId="17F64C7C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 w:rsidRPr="00A84087">
              <w:rPr>
                <w:rFonts w:ascii="Calibri" w:eastAsia="Calibri" w:hAnsi="Calibri"/>
                <w:color w:val="000000"/>
                <w:sz w:val="24"/>
              </w:rPr>
              <w:t>New Year</w:t>
            </w:r>
            <w:r w:rsidR="003C5C36">
              <w:rPr>
                <w:rFonts w:ascii="Calibri" w:eastAsia="Calibri" w:hAnsi="Calibri"/>
                <w:color w:val="000000"/>
                <w:sz w:val="24"/>
              </w:rPr>
              <w:t>'</w:t>
            </w:r>
            <w:r w:rsidRPr="00A84087">
              <w:rPr>
                <w:rFonts w:ascii="Calibri" w:eastAsia="Calibri" w:hAnsi="Calibri"/>
                <w:color w:val="000000"/>
                <w:sz w:val="24"/>
              </w:rPr>
              <w:t>s Day</w:t>
            </w:r>
          </w:p>
        </w:tc>
        <w:tc>
          <w:tcPr>
            <w:tcW w:w="3101" w:type="dxa"/>
          </w:tcPr>
          <w:p w14:paraId="00A25D83" w14:textId="6080A516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Jan</w:t>
            </w:r>
            <w:r w:rsidR="003C5C36">
              <w:rPr>
                <w:rFonts w:ascii="Calibri" w:eastAsia="Calibri" w:hAnsi="Calibri"/>
                <w:color w:val="000000"/>
                <w:sz w:val="24"/>
              </w:rPr>
              <w:t>uary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1</w:t>
            </w:r>
          </w:p>
        </w:tc>
      </w:tr>
      <w:tr w:rsidR="00893273" w14:paraId="61FFA3FD" w14:textId="77777777" w:rsidTr="003C5C36">
        <w:trPr>
          <w:trHeight w:val="202"/>
        </w:trPr>
        <w:tc>
          <w:tcPr>
            <w:tcW w:w="2199" w:type="dxa"/>
          </w:tcPr>
          <w:p w14:paraId="03738525" w14:textId="7754FBB3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President</w:t>
            </w:r>
            <w:r w:rsidR="003C5C36">
              <w:rPr>
                <w:rFonts w:ascii="Calibri" w:eastAsia="Calibri" w:hAnsi="Calibri"/>
                <w:color w:val="000000"/>
                <w:sz w:val="24"/>
              </w:rPr>
              <w:t>'</w:t>
            </w:r>
            <w:r>
              <w:rPr>
                <w:rFonts w:ascii="Calibri" w:eastAsia="Calibri" w:hAnsi="Calibri"/>
                <w:color w:val="000000"/>
                <w:sz w:val="24"/>
              </w:rPr>
              <w:t>s Day</w:t>
            </w:r>
          </w:p>
        </w:tc>
        <w:tc>
          <w:tcPr>
            <w:tcW w:w="3101" w:type="dxa"/>
          </w:tcPr>
          <w:p w14:paraId="01C79DDC" w14:textId="7FFEB6B9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Third Monday in Feb</w:t>
            </w:r>
            <w:r w:rsidR="003C5C36">
              <w:rPr>
                <w:rFonts w:ascii="Calibri" w:eastAsia="Calibri" w:hAnsi="Calibri"/>
                <w:color w:val="000000"/>
                <w:sz w:val="24"/>
              </w:rPr>
              <w:t>ruary</w:t>
            </w:r>
          </w:p>
        </w:tc>
      </w:tr>
      <w:tr w:rsidR="00893273" w14:paraId="2E574D7C" w14:textId="77777777" w:rsidTr="003C5C36">
        <w:trPr>
          <w:trHeight w:val="229"/>
        </w:trPr>
        <w:tc>
          <w:tcPr>
            <w:tcW w:w="2199" w:type="dxa"/>
          </w:tcPr>
          <w:p w14:paraId="2742FB0E" w14:textId="77777777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Good Friday</w:t>
            </w:r>
          </w:p>
        </w:tc>
        <w:tc>
          <w:tcPr>
            <w:tcW w:w="3101" w:type="dxa"/>
          </w:tcPr>
          <w:p w14:paraId="4FA5FFE8" w14:textId="53CA3780" w:rsidR="00893273" w:rsidRPr="00A84087" w:rsidRDefault="00612577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 xml:space="preserve">½ day </w:t>
            </w:r>
            <w:r w:rsidR="00893273">
              <w:rPr>
                <w:rFonts w:ascii="Calibri" w:eastAsia="Calibri" w:hAnsi="Calibri"/>
                <w:color w:val="000000"/>
                <w:sz w:val="24"/>
              </w:rPr>
              <w:t>Friday before Easter</w:t>
            </w:r>
          </w:p>
        </w:tc>
      </w:tr>
      <w:tr w:rsidR="00893273" w14:paraId="297E6AAA" w14:textId="77777777" w:rsidTr="003C5C36">
        <w:trPr>
          <w:trHeight w:val="202"/>
        </w:trPr>
        <w:tc>
          <w:tcPr>
            <w:tcW w:w="2199" w:type="dxa"/>
          </w:tcPr>
          <w:p w14:paraId="66445E98" w14:textId="77777777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Memorial Day</w:t>
            </w:r>
          </w:p>
        </w:tc>
        <w:tc>
          <w:tcPr>
            <w:tcW w:w="3101" w:type="dxa"/>
          </w:tcPr>
          <w:p w14:paraId="67EDD12C" w14:textId="5743D022" w:rsidR="00893273" w:rsidRPr="00A84087" w:rsidRDefault="00612577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L</w:t>
            </w:r>
            <w:r w:rsidR="00893273">
              <w:rPr>
                <w:rFonts w:ascii="Calibri" w:eastAsia="Calibri" w:hAnsi="Calibri"/>
                <w:color w:val="000000"/>
                <w:sz w:val="24"/>
              </w:rPr>
              <w:t>ast Monday in May</w:t>
            </w:r>
          </w:p>
        </w:tc>
      </w:tr>
      <w:tr w:rsidR="00893273" w14:paraId="74BC6DD5" w14:textId="77777777" w:rsidTr="003C5C36">
        <w:trPr>
          <w:trHeight w:val="212"/>
        </w:trPr>
        <w:tc>
          <w:tcPr>
            <w:tcW w:w="2199" w:type="dxa"/>
          </w:tcPr>
          <w:p w14:paraId="71CEC1E3" w14:textId="77777777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Independence Day</w:t>
            </w:r>
          </w:p>
        </w:tc>
        <w:tc>
          <w:tcPr>
            <w:tcW w:w="3101" w:type="dxa"/>
          </w:tcPr>
          <w:p w14:paraId="23F12245" w14:textId="4310D8C0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July 4</w:t>
            </w:r>
            <w:r w:rsidR="00F456CB">
              <w:rPr>
                <w:rFonts w:ascii="Calibri" w:eastAsia="Calibri" w:hAnsi="Calibri"/>
                <w:color w:val="000000"/>
                <w:sz w:val="24"/>
              </w:rPr>
              <w:t>th</w:t>
            </w:r>
          </w:p>
        </w:tc>
      </w:tr>
      <w:tr w:rsidR="00893273" w14:paraId="47F56346" w14:textId="77777777" w:rsidTr="003C5C36">
        <w:trPr>
          <w:trHeight w:val="202"/>
        </w:trPr>
        <w:tc>
          <w:tcPr>
            <w:tcW w:w="2199" w:type="dxa"/>
          </w:tcPr>
          <w:p w14:paraId="7BCE6A21" w14:textId="77777777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Labor Day</w:t>
            </w:r>
          </w:p>
        </w:tc>
        <w:tc>
          <w:tcPr>
            <w:tcW w:w="3101" w:type="dxa"/>
          </w:tcPr>
          <w:p w14:paraId="38CA679A" w14:textId="77777777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First Monday in Sept.</w:t>
            </w:r>
          </w:p>
        </w:tc>
      </w:tr>
      <w:tr w:rsidR="00893273" w14:paraId="52BBDBEA" w14:textId="77777777" w:rsidTr="003C5C36">
        <w:trPr>
          <w:trHeight w:val="202"/>
        </w:trPr>
        <w:tc>
          <w:tcPr>
            <w:tcW w:w="2199" w:type="dxa"/>
          </w:tcPr>
          <w:p w14:paraId="2BEE5696" w14:textId="1332A26D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Veteran</w:t>
            </w:r>
            <w:r w:rsidR="003C5C36">
              <w:rPr>
                <w:rFonts w:ascii="Calibri" w:eastAsia="Calibri" w:hAnsi="Calibri"/>
                <w:color w:val="000000"/>
                <w:sz w:val="24"/>
              </w:rPr>
              <w:t>'</w:t>
            </w:r>
            <w:r>
              <w:rPr>
                <w:rFonts w:ascii="Calibri" w:eastAsia="Calibri" w:hAnsi="Calibri"/>
                <w:color w:val="000000"/>
                <w:sz w:val="24"/>
              </w:rPr>
              <w:t>s Day</w:t>
            </w:r>
          </w:p>
        </w:tc>
        <w:tc>
          <w:tcPr>
            <w:tcW w:w="3101" w:type="dxa"/>
          </w:tcPr>
          <w:p w14:paraId="717C9061" w14:textId="67BB9FF2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November 1</w:t>
            </w:r>
            <w:r w:rsidR="00B40517">
              <w:rPr>
                <w:rFonts w:ascii="Calibri" w:eastAsia="Calibri" w:hAnsi="Calibri"/>
                <w:color w:val="000000"/>
                <w:sz w:val="24"/>
              </w:rPr>
              <w:t>1</w:t>
            </w:r>
            <w:r w:rsidR="00F456CB">
              <w:rPr>
                <w:rFonts w:ascii="Calibri" w:eastAsia="Calibri" w:hAnsi="Calibri"/>
                <w:color w:val="000000"/>
                <w:sz w:val="24"/>
              </w:rPr>
              <w:t>th</w:t>
            </w:r>
          </w:p>
        </w:tc>
      </w:tr>
      <w:tr w:rsidR="00893273" w14:paraId="26B21980" w14:textId="77777777" w:rsidTr="003C5C36">
        <w:trPr>
          <w:trHeight w:val="202"/>
        </w:trPr>
        <w:tc>
          <w:tcPr>
            <w:tcW w:w="2199" w:type="dxa"/>
          </w:tcPr>
          <w:p w14:paraId="0BF07175" w14:textId="77777777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Thanksgiving</w:t>
            </w:r>
          </w:p>
        </w:tc>
        <w:tc>
          <w:tcPr>
            <w:tcW w:w="3101" w:type="dxa"/>
          </w:tcPr>
          <w:p w14:paraId="223D59FE" w14:textId="01DA30B5" w:rsidR="00893273" w:rsidRPr="00A84087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Fourth Thursday</w:t>
            </w:r>
            <w:r w:rsidR="009A2C31">
              <w:rPr>
                <w:rFonts w:ascii="Calibri" w:eastAsia="Calibri" w:hAnsi="Calibri"/>
                <w:color w:val="000000"/>
                <w:sz w:val="24"/>
              </w:rPr>
              <w:t xml:space="preserve"> and Friday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in Nov</w:t>
            </w:r>
            <w:r w:rsidR="003C5C36">
              <w:rPr>
                <w:rFonts w:ascii="Calibri" w:eastAsia="Calibri" w:hAnsi="Calibri"/>
                <w:color w:val="000000"/>
                <w:sz w:val="24"/>
              </w:rPr>
              <w:t>ember</w:t>
            </w:r>
          </w:p>
        </w:tc>
      </w:tr>
      <w:tr w:rsidR="00893273" w14:paraId="51E2F48A" w14:textId="77777777" w:rsidTr="003C5C36">
        <w:trPr>
          <w:trHeight w:val="202"/>
        </w:trPr>
        <w:tc>
          <w:tcPr>
            <w:tcW w:w="2199" w:type="dxa"/>
          </w:tcPr>
          <w:p w14:paraId="19F82D24" w14:textId="77777777" w:rsidR="00893273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Christmas</w:t>
            </w:r>
          </w:p>
        </w:tc>
        <w:tc>
          <w:tcPr>
            <w:tcW w:w="3101" w:type="dxa"/>
          </w:tcPr>
          <w:p w14:paraId="60E87BD1" w14:textId="0D1C712E" w:rsidR="00893273" w:rsidRDefault="00893273" w:rsidP="00893273">
            <w:pPr>
              <w:ind w:right="-90"/>
              <w:textAlignment w:val="baseline"/>
              <w:rPr>
                <w:rFonts w:ascii="Calibri" w:eastAsia="Calibri" w:hAnsi="Calibri"/>
                <w:color w:val="000000"/>
                <w:sz w:val="24"/>
              </w:rPr>
            </w:pPr>
            <w:r>
              <w:rPr>
                <w:rFonts w:ascii="Calibri" w:eastAsia="Calibri" w:hAnsi="Calibri"/>
                <w:color w:val="000000"/>
                <w:sz w:val="24"/>
              </w:rPr>
              <w:t>Dec</w:t>
            </w:r>
            <w:r w:rsidR="003C5C36">
              <w:rPr>
                <w:rFonts w:ascii="Calibri" w:eastAsia="Calibri" w:hAnsi="Calibri"/>
                <w:color w:val="000000"/>
                <w:sz w:val="24"/>
              </w:rPr>
              <w:t>ember</w:t>
            </w:r>
            <w:r w:rsidR="00B40517">
              <w:rPr>
                <w:rFonts w:ascii="Calibri" w:eastAsia="Calibri" w:hAnsi="Calibri"/>
                <w:color w:val="000000"/>
                <w:sz w:val="24"/>
              </w:rPr>
              <w:t xml:space="preserve"> 24</w:t>
            </w:r>
            <w:r w:rsidR="00F456CB">
              <w:rPr>
                <w:rFonts w:ascii="Calibri" w:eastAsia="Calibri" w:hAnsi="Calibri"/>
                <w:color w:val="000000"/>
                <w:sz w:val="24"/>
              </w:rPr>
              <w:t>th</w:t>
            </w:r>
            <w:r w:rsidR="00B40517">
              <w:rPr>
                <w:rFonts w:ascii="Calibri" w:eastAsia="Calibri" w:hAnsi="Calibri"/>
                <w:color w:val="000000"/>
                <w:sz w:val="24"/>
              </w:rPr>
              <w:t xml:space="preserve"> &amp;</w:t>
            </w:r>
            <w:r>
              <w:rPr>
                <w:rFonts w:ascii="Calibri" w:eastAsia="Calibri" w:hAnsi="Calibri"/>
                <w:color w:val="000000"/>
                <w:sz w:val="24"/>
              </w:rPr>
              <w:t xml:space="preserve"> 25</w:t>
            </w:r>
            <w:r w:rsidR="00F456CB">
              <w:rPr>
                <w:rFonts w:ascii="Calibri" w:eastAsia="Calibri" w:hAnsi="Calibri"/>
                <w:color w:val="000000"/>
                <w:sz w:val="24"/>
              </w:rPr>
              <w:t>th</w:t>
            </w:r>
          </w:p>
        </w:tc>
      </w:tr>
    </w:tbl>
    <w:p w14:paraId="0850A2A6" w14:textId="77777777" w:rsidR="004D773C" w:rsidRDefault="004D773C" w:rsidP="00893273">
      <w:pPr>
        <w:ind w:right="-90"/>
        <w:textAlignment w:val="baseline"/>
        <w:rPr>
          <w:rFonts w:ascii="Calibri" w:eastAsia="Calibri" w:hAnsi="Calibri"/>
          <w:color w:val="000000"/>
          <w:sz w:val="24"/>
        </w:rPr>
      </w:pPr>
    </w:p>
    <w:p w14:paraId="3238C519" w14:textId="204D57FF" w:rsidR="004D773C" w:rsidRDefault="004370D9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>
        <w:rPr>
          <w:rFonts w:ascii="Calibri" w:eastAsia="Calibri" w:hAnsi="Calibri"/>
          <w:b/>
          <w:color w:val="3FBFBF"/>
          <w:spacing w:val="-1"/>
          <w:sz w:val="28"/>
        </w:rPr>
        <w:t>Sick Leave</w:t>
      </w:r>
    </w:p>
    <w:p w14:paraId="540EF4DC" w14:textId="7F1D8635" w:rsidR="00A25C8B" w:rsidRDefault="004370D9" w:rsidP="00893273">
      <w:pPr>
        <w:ind w:left="72" w:right="-9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 xml:space="preserve">Regular full-time employees earn 8 hours </w:t>
      </w:r>
      <w:r>
        <w:rPr>
          <w:rFonts w:ascii="Calibri" w:eastAsia="Calibri" w:hAnsi="Calibri"/>
          <w:color w:val="000000"/>
        </w:rPr>
        <w:t xml:space="preserve">pay </w:t>
      </w:r>
      <w:r>
        <w:rPr>
          <w:rFonts w:ascii="Calibri" w:eastAsia="Calibri" w:hAnsi="Calibri"/>
          <w:color w:val="000000"/>
          <w:sz w:val="24"/>
        </w:rPr>
        <w:t>per month worked for sick leave.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Regular part-time employees earn 2 hours per month worked for sick leave.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Employees can request </w:t>
      </w:r>
      <w:r w:rsidR="003C5C36">
        <w:rPr>
          <w:rFonts w:ascii="Calibri" w:eastAsia="Calibri" w:hAnsi="Calibri"/>
          <w:color w:val="000000"/>
          <w:sz w:val="24"/>
        </w:rPr>
        <w:t xml:space="preserve">the </w:t>
      </w:r>
      <w:r>
        <w:rPr>
          <w:rFonts w:ascii="Calibri" w:eastAsia="Calibri" w:hAnsi="Calibri"/>
          <w:color w:val="000000"/>
          <w:sz w:val="24"/>
        </w:rPr>
        <w:t>use of paid sick leave as earned.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Unused sick leave benefits will be allowed to accumulate until the regular full-time employee has accrued a total of 576 hours of sick leave benefits</w:t>
      </w:r>
      <w:r w:rsidR="003C5C36">
        <w:rPr>
          <w:rFonts w:ascii="Calibri" w:eastAsia="Calibri" w:hAnsi="Calibri"/>
          <w:color w:val="000000"/>
          <w:sz w:val="24"/>
        </w:rPr>
        <w:t>,</w:t>
      </w:r>
      <w:r>
        <w:rPr>
          <w:rFonts w:ascii="Calibri" w:eastAsia="Calibri" w:hAnsi="Calibri"/>
          <w:color w:val="000000"/>
          <w:sz w:val="24"/>
        </w:rPr>
        <w:t xml:space="preserve"> 288 hours for regular part-time employees.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At the end of each calendar year, the </w:t>
      </w:r>
      <w:r w:rsidR="003C5C36">
        <w:rPr>
          <w:rFonts w:ascii="Calibri" w:eastAsia="Calibri" w:hAnsi="Calibri"/>
          <w:color w:val="000000"/>
          <w:sz w:val="24"/>
        </w:rPr>
        <w:t>C</w:t>
      </w:r>
      <w:r>
        <w:rPr>
          <w:rFonts w:ascii="Calibri" w:eastAsia="Calibri" w:hAnsi="Calibri"/>
          <w:color w:val="000000"/>
          <w:sz w:val="24"/>
        </w:rPr>
        <w:t xml:space="preserve">ounty will </w:t>
      </w:r>
      <w:r w:rsidR="003C5C36">
        <w:rPr>
          <w:rFonts w:ascii="Calibri" w:eastAsia="Calibri" w:hAnsi="Calibri"/>
          <w:color w:val="000000"/>
          <w:sz w:val="24"/>
        </w:rPr>
        <w:t>"</w:t>
      </w:r>
      <w:r>
        <w:rPr>
          <w:rFonts w:ascii="Calibri" w:eastAsia="Calibri" w:hAnsi="Calibri"/>
          <w:color w:val="000000"/>
          <w:sz w:val="24"/>
        </w:rPr>
        <w:t>buy back</w:t>
      </w:r>
      <w:r w:rsidR="003C5C36">
        <w:rPr>
          <w:rFonts w:ascii="Calibri" w:eastAsia="Calibri" w:hAnsi="Calibri"/>
          <w:color w:val="000000"/>
          <w:sz w:val="24"/>
        </w:rPr>
        <w:t>"</w:t>
      </w:r>
      <w:r>
        <w:rPr>
          <w:rFonts w:ascii="Calibri" w:eastAsia="Calibri" w:hAnsi="Calibri"/>
          <w:color w:val="000000"/>
          <w:sz w:val="24"/>
        </w:rPr>
        <w:t xml:space="preserve"> unused sick leave accumulated over 480 hours for full-time and 240 hour</w:t>
      </w:r>
      <w:r w:rsidR="003C5C36"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/>
          <w:color w:val="000000"/>
          <w:sz w:val="24"/>
        </w:rPr>
        <w:t xml:space="preserve"> for part-time employees.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Employees will be compensated for all unused hours over 480 / 240 at a percentage of their current salary.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Although the </w:t>
      </w:r>
      <w:r>
        <w:rPr>
          <w:rFonts w:ascii="Calibri" w:eastAsia="Calibri" w:hAnsi="Calibri"/>
          <w:color w:val="000000"/>
          <w:sz w:val="24"/>
        </w:rPr>
        <w:t>percentage may be adjusted by the Commission, it will generally be no more than 25%.</w:t>
      </w:r>
    </w:p>
    <w:p w14:paraId="24A244F0" w14:textId="77777777" w:rsidR="009A2C31" w:rsidRDefault="009A2C31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</w:p>
    <w:p w14:paraId="30C59322" w14:textId="01D006D2" w:rsidR="00893273" w:rsidRDefault="00893273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>
        <w:rPr>
          <w:rFonts w:ascii="Calibri" w:eastAsia="Calibri" w:hAnsi="Calibri"/>
          <w:b/>
          <w:color w:val="3FBFBF"/>
          <w:spacing w:val="-1"/>
          <w:sz w:val="28"/>
        </w:rPr>
        <w:t>Discretionary Time</w:t>
      </w:r>
    </w:p>
    <w:p w14:paraId="26AA5632" w14:textId="21823E7E" w:rsidR="00893273" w:rsidRDefault="00893273" w:rsidP="00893273">
      <w:pPr>
        <w:ind w:left="72" w:right="-9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Regular full-time employees receive 8 hours per year</w:t>
      </w:r>
      <w:r w:rsidR="003C5C36">
        <w:rPr>
          <w:rFonts w:ascii="Calibri" w:eastAsia="Calibri" w:hAnsi="Calibri"/>
          <w:color w:val="000000"/>
          <w:sz w:val="24"/>
        </w:rPr>
        <w:t>,</w:t>
      </w:r>
      <w:r>
        <w:rPr>
          <w:rFonts w:ascii="Calibri" w:eastAsia="Calibri" w:hAnsi="Calibri"/>
          <w:color w:val="000000"/>
          <w:sz w:val="24"/>
        </w:rPr>
        <w:t xml:space="preserve"> and regular part-time employees receive 4 hours per year.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Sheriff</w:t>
      </w:r>
      <w:r w:rsidR="003C5C36">
        <w:rPr>
          <w:rFonts w:ascii="Calibri" w:eastAsia="Calibri" w:hAnsi="Calibri"/>
          <w:color w:val="000000"/>
          <w:sz w:val="24"/>
        </w:rPr>
        <w:t>'</w:t>
      </w:r>
      <w:r>
        <w:rPr>
          <w:rFonts w:ascii="Calibri" w:eastAsia="Calibri" w:hAnsi="Calibri"/>
          <w:color w:val="000000"/>
          <w:sz w:val="24"/>
        </w:rPr>
        <w:t>s office personnel working 42.5 hours per week before overtime will have a full 8.5 hours.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The employee must be employed on January 1 of the calendar year to be eligible for </w:t>
      </w:r>
      <w:r w:rsidR="003C5C36">
        <w:rPr>
          <w:rFonts w:ascii="Calibri" w:eastAsia="Calibri" w:hAnsi="Calibri"/>
          <w:color w:val="000000"/>
          <w:sz w:val="24"/>
        </w:rPr>
        <w:t xml:space="preserve">the </w:t>
      </w:r>
      <w:r>
        <w:rPr>
          <w:rFonts w:ascii="Calibri" w:eastAsia="Calibri" w:hAnsi="Calibri"/>
          <w:color w:val="000000"/>
          <w:sz w:val="24"/>
        </w:rPr>
        <w:t>award of discretionary time.</w:t>
      </w:r>
    </w:p>
    <w:p w14:paraId="6FB983A5" w14:textId="77777777" w:rsidR="00893273" w:rsidRDefault="00893273" w:rsidP="00893273">
      <w:pPr>
        <w:ind w:left="72" w:right="-90"/>
        <w:textAlignment w:val="baseline"/>
        <w:rPr>
          <w:rFonts w:ascii="Calibri" w:eastAsia="Calibri" w:hAnsi="Calibri"/>
          <w:color w:val="000000"/>
          <w:sz w:val="24"/>
        </w:rPr>
      </w:pPr>
    </w:p>
    <w:p w14:paraId="1774AE51" w14:textId="77777777" w:rsidR="00A25C8B" w:rsidRDefault="004370D9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>
        <w:rPr>
          <w:rFonts w:ascii="Calibri" w:eastAsia="Calibri" w:hAnsi="Calibri"/>
          <w:b/>
          <w:color w:val="3FBFBF"/>
          <w:spacing w:val="-1"/>
          <w:sz w:val="28"/>
        </w:rPr>
        <w:t>Bereavement Leave</w:t>
      </w:r>
    </w:p>
    <w:p w14:paraId="725009C0" w14:textId="608AC2D7" w:rsidR="00A25C8B" w:rsidRDefault="004370D9" w:rsidP="00893273">
      <w:pPr>
        <w:ind w:left="72" w:right="-9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Regular full-time and part-time employees will be allowed five days of bereavement leave upon the death of a spouse, child, or parent.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Three days of bereavement leave will be provided to regular employees upon the death of a grandparent, sibling, grandchild, dependent member of </w:t>
      </w:r>
      <w:r w:rsidR="003C5C36">
        <w:rPr>
          <w:rFonts w:ascii="Calibri" w:eastAsia="Calibri" w:hAnsi="Calibri"/>
          <w:color w:val="000000"/>
          <w:sz w:val="24"/>
        </w:rPr>
        <w:t xml:space="preserve">the </w:t>
      </w:r>
      <w:r>
        <w:rPr>
          <w:rFonts w:ascii="Calibri" w:eastAsia="Calibri" w:hAnsi="Calibri"/>
          <w:color w:val="000000"/>
          <w:sz w:val="24"/>
        </w:rPr>
        <w:t xml:space="preserve">household, including </w:t>
      </w:r>
      <w:r w:rsidR="003C5C36">
        <w:rPr>
          <w:rFonts w:ascii="Calibri" w:eastAsia="Calibri" w:hAnsi="Calibri"/>
          <w:color w:val="000000"/>
          <w:sz w:val="24"/>
        </w:rPr>
        <w:t xml:space="preserve">the </w:t>
      </w:r>
      <w:r>
        <w:rPr>
          <w:rFonts w:ascii="Calibri" w:eastAsia="Calibri" w:hAnsi="Calibri"/>
          <w:color w:val="000000"/>
          <w:sz w:val="24"/>
        </w:rPr>
        <w:t>spouse</w:t>
      </w:r>
      <w:r w:rsidR="003C5C36">
        <w:rPr>
          <w:rFonts w:ascii="Calibri" w:eastAsia="Calibri" w:hAnsi="Calibri"/>
          <w:color w:val="000000"/>
          <w:sz w:val="24"/>
        </w:rPr>
        <w:t>'</w:t>
      </w:r>
      <w:r>
        <w:rPr>
          <w:rFonts w:ascii="Calibri" w:eastAsia="Calibri" w:hAnsi="Calibri"/>
          <w:color w:val="000000"/>
          <w:sz w:val="24"/>
        </w:rPr>
        <w:t>s family as listed.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For bereavement leave, one day leave will be considered equal to the normal </w:t>
      </w:r>
      <w:r w:rsidR="00A17D95">
        <w:rPr>
          <w:rFonts w:ascii="Calibri" w:eastAsia="Calibri" w:hAnsi="Calibri"/>
          <w:color w:val="000000"/>
          <w:sz w:val="24"/>
        </w:rPr>
        <w:t>workday</w:t>
      </w:r>
      <w:r>
        <w:rPr>
          <w:rFonts w:ascii="Calibri" w:eastAsia="Calibri" w:hAnsi="Calibri"/>
          <w:color w:val="000000"/>
          <w:sz w:val="24"/>
        </w:rPr>
        <w:t xml:space="preserve"> of the employee.</w:t>
      </w:r>
    </w:p>
    <w:p w14:paraId="2FF1374E" w14:textId="77777777" w:rsidR="00B03CD1" w:rsidRDefault="00B03CD1" w:rsidP="00893273">
      <w:pPr>
        <w:ind w:left="72" w:right="-90"/>
        <w:textAlignment w:val="baseline"/>
        <w:rPr>
          <w:rFonts w:ascii="Calibri" w:eastAsia="Calibri" w:hAnsi="Calibri"/>
          <w:color w:val="000000"/>
          <w:sz w:val="24"/>
        </w:rPr>
      </w:pPr>
    </w:p>
    <w:p w14:paraId="03931107" w14:textId="77777777" w:rsidR="00A25C8B" w:rsidRDefault="004370D9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>
        <w:rPr>
          <w:rFonts w:ascii="Calibri" w:eastAsia="Calibri" w:hAnsi="Calibri"/>
          <w:b/>
          <w:color w:val="3FBFBF"/>
          <w:spacing w:val="-1"/>
          <w:sz w:val="28"/>
        </w:rPr>
        <w:t>Longevity Pay</w:t>
      </w:r>
    </w:p>
    <w:p w14:paraId="3C00D9D6" w14:textId="46619E4D" w:rsidR="00A25C8B" w:rsidRDefault="004370D9" w:rsidP="00893273">
      <w:pPr>
        <w:ind w:left="72" w:right="-9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Once an employee has reached 5 years of continuous service, that employee will be rewarded longevity in the amount of $3.00/mo.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 of service ($3.00 X 12 X 5 = $180.00). Part-time employees will be awarded $1.50/month.</w:t>
      </w:r>
    </w:p>
    <w:p w14:paraId="4D5D051A" w14:textId="77777777" w:rsidR="000E7741" w:rsidRDefault="000E7741" w:rsidP="00893273">
      <w:pPr>
        <w:ind w:left="72" w:right="-90"/>
        <w:textAlignment w:val="baseline"/>
        <w:rPr>
          <w:rFonts w:ascii="Calibri" w:eastAsia="Calibri" w:hAnsi="Calibri"/>
          <w:color w:val="000000"/>
          <w:sz w:val="24"/>
        </w:rPr>
      </w:pPr>
    </w:p>
    <w:p w14:paraId="3688F311" w14:textId="329BF4D3" w:rsidR="00893273" w:rsidRDefault="00CF1B93" w:rsidP="00893273">
      <w:pPr>
        <w:ind w:right="-90"/>
        <w:textAlignment w:val="baseline"/>
        <w:rPr>
          <w:rFonts w:ascii="Calibri" w:eastAsia="Calibri" w:hAnsi="Calibri"/>
          <w:b/>
          <w:color w:val="3FBFBF"/>
          <w:spacing w:val="-2"/>
          <w:sz w:val="28"/>
        </w:rPr>
      </w:pPr>
      <w:r>
        <w:rPr>
          <w:rFonts w:ascii="Calibri" w:eastAsia="Calibri" w:hAnsi="Calibri"/>
          <w:b/>
          <w:color w:val="3FBFBF"/>
          <w:spacing w:val="-2"/>
          <w:sz w:val="28"/>
        </w:rPr>
        <w:t xml:space="preserve">KPERS </w:t>
      </w:r>
      <w:r w:rsidR="00893273">
        <w:rPr>
          <w:rFonts w:ascii="Calibri" w:eastAsia="Calibri" w:hAnsi="Calibri"/>
          <w:b/>
          <w:color w:val="3FBFBF"/>
          <w:spacing w:val="-2"/>
          <w:sz w:val="28"/>
        </w:rPr>
        <w:t>Retirement</w:t>
      </w:r>
    </w:p>
    <w:p w14:paraId="3EE199D5" w14:textId="54740AAC" w:rsidR="00893273" w:rsidRDefault="00CF1B93" w:rsidP="00893273">
      <w:pPr>
        <w:ind w:right="-9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Kansas Public Employees Retirement System (</w:t>
      </w:r>
      <w:r w:rsidR="00893273">
        <w:rPr>
          <w:rFonts w:ascii="Calibri" w:eastAsia="Calibri" w:hAnsi="Calibri"/>
          <w:color w:val="000000"/>
          <w:sz w:val="24"/>
        </w:rPr>
        <w:t>KPERS</w:t>
      </w:r>
      <w:r>
        <w:rPr>
          <w:rFonts w:ascii="Calibri" w:eastAsia="Calibri" w:hAnsi="Calibri"/>
          <w:color w:val="000000"/>
          <w:sz w:val="24"/>
        </w:rPr>
        <w:t>)</w:t>
      </w:r>
      <w:r w:rsidR="00893273"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 xml:space="preserve">membership </w:t>
      </w:r>
      <w:r w:rsidR="00893273">
        <w:rPr>
          <w:rFonts w:ascii="Calibri" w:eastAsia="Calibri" w:hAnsi="Calibri"/>
          <w:color w:val="000000"/>
          <w:sz w:val="24"/>
        </w:rPr>
        <w:t>becomes effective immediately upon hire.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 w:rsidR="00893273">
        <w:rPr>
          <w:rFonts w:ascii="Calibri" w:eastAsia="Calibri" w:hAnsi="Calibri"/>
          <w:color w:val="000000"/>
          <w:sz w:val="24"/>
        </w:rPr>
        <w:t xml:space="preserve"> The employee contributes 6% each pay period.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 w:rsidR="00893273">
        <w:rPr>
          <w:rFonts w:ascii="Calibri" w:eastAsia="Calibri" w:hAnsi="Calibri"/>
          <w:color w:val="000000"/>
          <w:sz w:val="24"/>
        </w:rPr>
        <w:t xml:space="preserve"> The County also contributes a percentage of the employee</w:t>
      </w:r>
      <w:r w:rsidR="003C5C36">
        <w:rPr>
          <w:rFonts w:ascii="Calibri" w:eastAsia="Calibri" w:hAnsi="Calibri"/>
          <w:color w:val="000000"/>
          <w:sz w:val="24"/>
        </w:rPr>
        <w:t>'</w:t>
      </w:r>
      <w:r w:rsidR="00893273">
        <w:rPr>
          <w:rFonts w:ascii="Calibri" w:eastAsia="Calibri" w:hAnsi="Calibri"/>
          <w:color w:val="000000"/>
          <w:sz w:val="24"/>
        </w:rPr>
        <w:t>s salary as determined by the state legislature each year.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 w:rsidR="00893273">
        <w:rPr>
          <w:rFonts w:ascii="Calibri" w:eastAsia="Calibri" w:hAnsi="Calibri"/>
          <w:color w:val="000000"/>
          <w:sz w:val="24"/>
        </w:rPr>
        <w:t xml:space="preserve"> The employee</w:t>
      </w:r>
      <w:r w:rsidR="003C5C36">
        <w:rPr>
          <w:rFonts w:ascii="Calibri" w:eastAsia="Calibri" w:hAnsi="Calibri"/>
          <w:color w:val="000000"/>
          <w:sz w:val="24"/>
        </w:rPr>
        <w:t>'</w:t>
      </w:r>
      <w:r w:rsidR="00893273">
        <w:rPr>
          <w:rFonts w:ascii="Calibri" w:eastAsia="Calibri" w:hAnsi="Calibri"/>
          <w:color w:val="000000"/>
          <w:sz w:val="24"/>
        </w:rPr>
        <w:t>s contribution is not subject to federal income tax.</w:t>
      </w:r>
      <w:r w:rsidR="00970678">
        <w:rPr>
          <w:rFonts w:ascii="Calibri" w:eastAsia="Calibri" w:hAnsi="Calibri"/>
          <w:color w:val="000000"/>
          <w:sz w:val="24"/>
        </w:rPr>
        <w:t xml:space="preserve"> </w:t>
      </w:r>
      <w:r w:rsidR="00893273">
        <w:rPr>
          <w:rFonts w:ascii="Calibri" w:eastAsia="Calibri" w:hAnsi="Calibri"/>
          <w:color w:val="000000"/>
          <w:sz w:val="24"/>
        </w:rPr>
        <w:t xml:space="preserve"> Retirement benefits are determined by the number of years of service and final average salary. </w:t>
      </w:r>
    </w:p>
    <w:p w14:paraId="0161BE20" w14:textId="77777777" w:rsidR="009A2C31" w:rsidRDefault="009A2C31" w:rsidP="009A2C31">
      <w:pPr>
        <w:ind w:right="-90"/>
        <w:textAlignment w:val="baseline"/>
        <w:rPr>
          <w:rFonts w:ascii="Calibri" w:eastAsia="Calibri" w:hAnsi="Calibri"/>
          <w:b/>
          <w:color w:val="3FBFBF"/>
          <w:spacing w:val="-2"/>
          <w:sz w:val="28"/>
        </w:rPr>
      </w:pPr>
    </w:p>
    <w:p w14:paraId="40AD3AAB" w14:textId="77777777" w:rsidR="007F5D9B" w:rsidRDefault="007F5D9B" w:rsidP="009A2C31">
      <w:pPr>
        <w:ind w:right="-90"/>
        <w:textAlignment w:val="baseline"/>
        <w:rPr>
          <w:rFonts w:ascii="Calibri" w:eastAsia="Calibri" w:hAnsi="Calibri"/>
          <w:b/>
          <w:color w:val="3FBFBF"/>
          <w:spacing w:val="-2"/>
          <w:sz w:val="28"/>
        </w:rPr>
      </w:pPr>
    </w:p>
    <w:p w14:paraId="4EB98D20" w14:textId="0FA82557" w:rsidR="00CF1B93" w:rsidRDefault="00CF1B93" w:rsidP="009A2C31">
      <w:pPr>
        <w:ind w:right="-90"/>
        <w:textAlignment w:val="baseline"/>
        <w:rPr>
          <w:rFonts w:ascii="Calibri" w:eastAsia="Calibri" w:hAnsi="Calibri"/>
          <w:b/>
          <w:color w:val="3FBFBF"/>
          <w:spacing w:val="-2"/>
          <w:sz w:val="28"/>
        </w:rPr>
      </w:pPr>
      <w:r>
        <w:rPr>
          <w:rFonts w:ascii="Calibri" w:eastAsia="Calibri" w:hAnsi="Calibri"/>
          <w:b/>
          <w:color w:val="3FBFBF"/>
          <w:spacing w:val="-2"/>
          <w:sz w:val="28"/>
        </w:rPr>
        <w:t xml:space="preserve">KPERS </w:t>
      </w:r>
      <w:r w:rsidR="0091753A">
        <w:rPr>
          <w:rFonts w:ascii="Calibri" w:eastAsia="Calibri" w:hAnsi="Calibri"/>
          <w:b/>
          <w:color w:val="3FBFBF"/>
          <w:spacing w:val="-2"/>
          <w:sz w:val="28"/>
        </w:rPr>
        <w:t xml:space="preserve">Basic </w:t>
      </w:r>
      <w:r>
        <w:rPr>
          <w:rFonts w:ascii="Calibri" w:eastAsia="Calibri" w:hAnsi="Calibri"/>
          <w:b/>
          <w:color w:val="3FBFBF"/>
          <w:spacing w:val="-2"/>
          <w:sz w:val="28"/>
        </w:rPr>
        <w:t>Life Insurance</w:t>
      </w:r>
    </w:p>
    <w:p w14:paraId="240C1D3E" w14:textId="77777777" w:rsidR="00CF1B93" w:rsidRDefault="00CF1B93" w:rsidP="00CF1B93">
      <w:pPr>
        <w:ind w:right="-90"/>
        <w:textAlignment w:val="baseline"/>
        <w:rPr>
          <w:rFonts w:ascii="Calibri" w:eastAsia="Calibri" w:hAnsi="Calibri"/>
          <w:color w:val="000000"/>
          <w:sz w:val="24"/>
        </w:rPr>
      </w:pPr>
      <w:r>
        <w:rPr>
          <w:rFonts w:ascii="Calibri" w:eastAsia="Calibri" w:hAnsi="Calibri"/>
          <w:color w:val="000000"/>
          <w:sz w:val="24"/>
        </w:rPr>
        <w:t>Employees participating in KPERS are covered by a life insurance policy equal to 1.5 times their annual salary.</w:t>
      </w:r>
    </w:p>
    <w:p w14:paraId="3DC26708" w14:textId="77777777" w:rsidR="009A2C31" w:rsidRDefault="009A2C31" w:rsidP="000F4739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</w:p>
    <w:p w14:paraId="00A16FAB" w14:textId="6DB46CE4" w:rsidR="000F4739" w:rsidRPr="000E7741" w:rsidRDefault="000F4739" w:rsidP="000F4739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 w:rsidRPr="000E7741">
        <w:rPr>
          <w:rFonts w:ascii="Calibri" w:eastAsia="Calibri" w:hAnsi="Calibri"/>
          <w:b/>
          <w:color w:val="3FBFBF"/>
          <w:spacing w:val="-1"/>
          <w:sz w:val="28"/>
        </w:rPr>
        <w:t>Deferred Compensation</w:t>
      </w:r>
      <w:r>
        <w:rPr>
          <w:rFonts w:ascii="Calibri" w:eastAsia="Calibri" w:hAnsi="Calibri"/>
          <w:b/>
          <w:color w:val="3FBFBF"/>
          <w:spacing w:val="-1"/>
          <w:sz w:val="28"/>
        </w:rPr>
        <w:t xml:space="preserve"> Retirement Plan</w:t>
      </w:r>
    </w:p>
    <w:p w14:paraId="4C45AD6A" w14:textId="77777777" w:rsidR="000F4739" w:rsidRDefault="000F4739" w:rsidP="000F4739">
      <w:pPr>
        <w:ind w:left="72" w:right="-90"/>
        <w:textAlignment w:val="baseline"/>
        <w:rPr>
          <w:rFonts w:eastAsia="Times New Roman"/>
          <w:color w:val="000000"/>
          <w:sz w:val="23"/>
        </w:rPr>
      </w:pPr>
      <w:r w:rsidRPr="00B32D14">
        <w:rPr>
          <w:rFonts w:eastAsia="Times New Roman"/>
          <w:color w:val="000000"/>
          <w:sz w:val="23"/>
        </w:rPr>
        <w:t>Employees have the option to participate in this voluntary 457(b) deferred compensation plan.</w:t>
      </w:r>
    </w:p>
    <w:p w14:paraId="20B1FF85" w14:textId="47B624C0" w:rsidR="000F4739" w:rsidRDefault="000F4739" w:rsidP="000F4739">
      <w:pPr>
        <w:pStyle w:val="ListParagraph"/>
        <w:numPr>
          <w:ilvl w:val="0"/>
          <w:numId w:val="2"/>
        </w:numPr>
        <w:ind w:right="-90"/>
        <w:textAlignment w:val="baseline"/>
        <w:rPr>
          <w:rFonts w:eastAsia="Times New Roman"/>
          <w:color w:val="000000"/>
          <w:sz w:val="23"/>
        </w:rPr>
      </w:pPr>
      <w:r w:rsidRPr="00A17D95">
        <w:rPr>
          <w:rFonts w:eastAsia="Times New Roman"/>
          <w:color w:val="000000"/>
          <w:sz w:val="23"/>
        </w:rPr>
        <w:t>Choose your contribution amount and level o</w:t>
      </w:r>
      <w:r w:rsidR="003C5C36">
        <w:rPr>
          <w:rFonts w:eastAsia="Times New Roman"/>
          <w:color w:val="000000"/>
          <w:sz w:val="23"/>
        </w:rPr>
        <w:t>f</w:t>
      </w:r>
      <w:r w:rsidRPr="00A17D95">
        <w:rPr>
          <w:rFonts w:eastAsia="Times New Roman"/>
          <w:color w:val="000000"/>
          <w:sz w:val="23"/>
        </w:rPr>
        <w:t xml:space="preserve"> risk.</w:t>
      </w:r>
    </w:p>
    <w:p w14:paraId="67A45340" w14:textId="77777777" w:rsidR="000F4739" w:rsidRPr="007E22D6" w:rsidRDefault="000F4739" w:rsidP="000F4739">
      <w:pPr>
        <w:pStyle w:val="ListParagraph"/>
        <w:numPr>
          <w:ilvl w:val="0"/>
          <w:numId w:val="2"/>
        </w:numPr>
        <w:ind w:right="-90"/>
        <w:textAlignment w:val="baseline"/>
        <w:rPr>
          <w:rFonts w:eastAsia="Times New Roman"/>
          <w:color w:val="000000"/>
          <w:sz w:val="23"/>
        </w:rPr>
      </w:pPr>
      <w:r w:rsidRPr="007E22D6">
        <w:rPr>
          <w:rFonts w:eastAsia="Times New Roman"/>
          <w:color w:val="000000"/>
          <w:sz w:val="23"/>
        </w:rPr>
        <w:t>Change your contributions or stop anytime.</w:t>
      </w:r>
    </w:p>
    <w:p w14:paraId="261AB876" w14:textId="77777777" w:rsidR="000F4739" w:rsidRPr="007E22D6" w:rsidRDefault="000F4739" w:rsidP="000F4739">
      <w:pPr>
        <w:pStyle w:val="ListParagraph"/>
        <w:numPr>
          <w:ilvl w:val="0"/>
          <w:numId w:val="2"/>
        </w:numPr>
        <w:ind w:right="-90"/>
        <w:textAlignment w:val="baseline"/>
        <w:rPr>
          <w:rFonts w:eastAsia="Times New Roman"/>
          <w:color w:val="000000"/>
          <w:sz w:val="23"/>
        </w:rPr>
      </w:pPr>
      <w:r w:rsidRPr="007E22D6">
        <w:rPr>
          <w:rFonts w:eastAsia="Times New Roman"/>
          <w:color w:val="000000"/>
          <w:sz w:val="23"/>
        </w:rPr>
        <w:t>Make contributions before taxes are deducted.</w:t>
      </w:r>
    </w:p>
    <w:p w14:paraId="6A234428" w14:textId="77777777" w:rsidR="000F4739" w:rsidRDefault="000F4739" w:rsidP="000F4739">
      <w:pPr>
        <w:ind w:left="72" w:right="-90"/>
        <w:textAlignment w:val="baseline"/>
        <w:rPr>
          <w:rFonts w:eastAsia="Times New Roman"/>
          <w:color w:val="000000"/>
          <w:sz w:val="23"/>
        </w:rPr>
      </w:pPr>
    </w:p>
    <w:p w14:paraId="65FAA2B2" w14:textId="4581FB17" w:rsidR="000F4739" w:rsidRDefault="000F4739" w:rsidP="000F4739">
      <w:pPr>
        <w:ind w:left="72" w:right="-90"/>
        <w:textAlignment w:val="baseline"/>
        <w:rPr>
          <w:rFonts w:eastAsia="Times New Roman"/>
          <w:color w:val="000000"/>
          <w:sz w:val="23"/>
        </w:rPr>
      </w:pPr>
      <w:r w:rsidRPr="00B32D14">
        <w:rPr>
          <w:rFonts w:eastAsia="Times New Roman"/>
          <w:color w:val="000000"/>
          <w:sz w:val="23"/>
        </w:rPr>
        <w:t>Contributions are automatically deducted from your pay.</w:t>
      </w:r>
    </w:p>
    <w:p w14:paraId="0CC1C4A4" w14:textId="77777777" w:rsidR="000F4739" w:rsidRDefault="000F4739" w:rsidP="000F4739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</w:p>
    <w:p w14:paraId="320C5FE0" w14:textId="76ED6828" w:rsidR="000F4739" w:rsidRPr="000E7741" w:rsidRDefault="000F4739" w:rsidP="000F4739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>
        <w:rPr>
          <w:rFonts w:ascii="Calibri" w:eastAsia="Calibri" w:hAnsi="Calibri"/>
          <w:b/>
          <w:color w:val="3FBFBF"/>
          <w:spacing w:val="-1"/>
          <w:sz w:val="28"/>
        </w:rPr>
        <w:t xml:space="preserve">Additional </w:t>
      </w:r>
      <w:r w:rsidRPr="000E7741">
        <w:rPr>
          <w:rFonts w:ascii="Calibri" w:eastAsia="Calibri" w:hAnsi="Calibri"/>
          <w:b/>
          <w:color w:val="3FBFBF"/>
          <w:spacing w:val="-1"/>
          <w:sz w:val="28"/>
        </w:rPr>
        <w:t>Optional Group Life Insurance</w:t>
      </w:r>
    </w:p>
    <w:p w14:paraId="1FC6E9A5" w14:textId="77777777" w:rsidR="000F4739" w:rsidRDefault="000F4739" w:rsidP="000F4739">
      <w:pPr>
        <w:ind w:left="72"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Employees have the option of electing employee, spouse, and child coverage in the following amounts:</w:t>
      </w:r>
    </w:p>
    <w:p w14:paraId="2CFE2D8B" w14:textId="77777777" w:rsidR="000F4739" w:rsidRPr="00CF1B93" w:rsidRDefault="000F4739" w:rsidP="00CF1B93">
      <w:pPr>
        <w:pStyle w:val="ListParagraph"/>
        <w:numPr>
          <w:ilvl w:val="0"/>
          <w:numId w:val="4"/>
        </w:numPr>
        <w:ind w:right="-90"/>
        <w:textAlignment w:val="baseline"/>
        <w:rPr>
          <w:rFonts w:eastAsia="Times New Roman"/>
          <w:color w:val="000000"/>
          <w:sz w:val="23"/>
        </w:rPr>
      </w:pPr>
      <w:r w:rsidRPr="00CF1B93">
        <w:rPr>
          <w:rFonts w:eastAsia="Times New Roman"/>
          <w:color w:val="000000"/>
          <w:sz w:val="23"/>
        </w:rPr>
        <w:t>Employee – Up to $400,000 (available in $5,000 increments)</w:t>
      </w:r>
    </w:p>
    <w:p w14:paraId="2E25F5BA" w14:textId="77777777" w:rsidR="000F4739" w:rsidRPr="00CF1B93" w:rsidRDefault="000F4739" w:rsidP="00CF1B93">
      <w:pPr>
        <w:pStyle w:val="ListParagraph"/>
        <w:numPr>
          <w:ilvl w:val="0"/>
          <w:numId w:val="4"/>
        </w:numPr>
        <w:ind w:right="-90"/>
        <w:textAlignment w:val="baseline"/>
        <w:rPr>
          <w:rFonts w:eastAsia="Times New Roman"/>
          <w:color w:val="000000"/>
          <w:sz w:val="23"/>
        </w:rPr>
      </w:pPr>
      <w:r w:rsidRPr="00CF1B93">
        <w:rPr>
          <w:rFonts w:eastAsia="Times New Roman"/>
          <w:color w:val="000000"/>
          <w:sz w:val="23"/>
        </w:rPr>
        <w:t>Spouse - $5,000 to $100,000 ($5,000 increments)</w:t>
      </w:r>
    </w:p>
    <w:p w14:paraId="0150BE4F" w14:textId="11A19918" w:rsidR="000F4739" w:rsidRPr="00CF1B93" w:rsidRDefault="000F4739" w:rsidP="00CF1B93">
      <w:pPr>
        <w:pStyle w:val="ListParagraph"/>
        <w:numPr>
          <w:ilvl w:val="0"/>
          <w:numId w:val="4"/>
        </w:numPr>
        <w:ind w:right="-90"/>
        <w:textAlignment w:val="baseline"/>
        <w:rPr>
          <w:rFonts w:eastAsia="Times New Roman"/>
          <w:color w:val="000000"/>
          <w:sz w:val="23"/>
        </w:rPr>
      </w:pPr>
      <w:r w:rsidRPr="00CF1B93">
        <w:rPr>
          <w:rFonts w:eastAsia="Times New Roman"/>
          <w:color w:val="000000"/>
          <w:sz w:val="23"/>
        </w:rPr>
        <w:t>Child - $10,000 or $20,000</w:t>
      </w:r>
    </w:p>
    <w:p w14:paraId="7F7AF0A1" w14:textId="77777777" w:rsidR="000F4739" w:rsidRDefault="000F4739" w:rsidP="000F4739">
      <w:pPr>
        <w:ind w:left="72" w:right="-90"/>
        <w:textAlignment w:val="baseline"/>
        <w:rPr>
          <w:rFonts w:eastAsia="Times New Roman"/>
          <w:color w:val="000000"/>
          <w:sz w:val="23"/>
        </w:rPr>
      </w:pPr>
    </w:p>
    <w:p w14:paraId="4ADC72CA" w14:textId="6FD7653B" w:rsidR="00A25C8B" w:rsidRPr="000E7741" w:rsidRDefault="004370D9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 w:rsidRPr="000E7741">
        <w:rPr>
          <w:rFonts w:ascii="Calibri" w:eastAsia="Calibri" w:hAnsi="Calibri"/>
          <w:b/>
          <w:color w:val="3FBFBF"/>
          <w:spacing w:val="-1"/>
          <w:sz w:val="28"/>
        </w:rPr>
        <w:t>Health, Dental, &amp; Vision Insurance</w:t>
      </w:r>
    </w:p>
    <w:p w14:paraId="1C9B8E84" w14:textId="77777777" w:rsidR="005E1465" w:rsidRDefault="004370D9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Regular employees are eligible for health, dental &amp; vision care benefits at the first of the month following 30 days of employment.</w:t>
      </w:r>
      <w:r w:rsidRPr="00B32D14">
        <w:rPr>
          <w:rFonts w:eastAsia="Times New Roman"/>
          <w:color w:val="000000"/>
          <w:sz w:val="23"/>
        </w:rPr>
        <w:t xml:space="preserve"> </w:t>
      </w:r>
      <w:r w:rsidR="00164F9B">
        <w:rPr>
          <w:rFonts w:eastAsia="Times New Roman"/>
          <w:color w:val="000000"/>
          <w:sz w:val="23"/>
        </w:rPr>
        <w:t xml:space="preserve"> </w:t>
      </w:r>
    </w:p>
    <w:p w14:paraId="0CA98216" w14:textId="77777777" w:rsidR="005E1465" w:rsidRDefault="005E1465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</w:p>
    <w:p w14:paraId="64F7D135" w14:textId="475B4DD2" w:rsidR="00B222E9" w:rsidRDefault="00970678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Barton County is a member of the </w:t>
      </w:r>
      <w:r w:rsidR="00164F9B">
        <w:rPr>
          <w:rFonts w:eastAsia="Times New Roman"/>
          <w:color w:val="000000"/>
          <w:sz w:val="23"/>
        </w:rPr>
        <w:t xml:space="preserve">Blue Cross Blue Shield </w:t>
      </w:r>
      <w:r>
        <w:rPr>
          <w:rFonts w:eastAsia="Times New Roman"/>
          <w:color w:val="000000"/>
          <w:sz w:val="23"/>
        </w:rPr>
        <w:t xml:space="preserve">(BCBS) of Kansas </w:t>
      </w:r>
      <w:r w:rsidR="00EE0AA3" w:rsidRPr="00164F9B">
        <w:rPr>
          <w:rFonts w:eastAsia="Times New Roman"/>
          <w:color w:val="000000"/>
          <w:sz w:val="23"/>
        </w:rPr>
        <w:t>network</w:t>
      </w:r>
      <w:r>
        <w:rPr>
          <w:rFonts w:eastAsia="Times New Roman"/>
          <w:color w:val="000000"/>
          <w:sz w:val="23"/>
        </w:rPr>
        <w:t>.  This includes the doctors' office, hospital, urgent care, pharmacy, and other medical-related visits.  Employee d</w:t>
      </w:r>
      <w:r w:rsidR="00A63552" w:rsidRPr="00164F9B">
        <w:rPr>
          <w:rFonts w:eastAsia="Times New Roman"/>
          <w:color w:val="000000"/>
          <w:sz w:val="23"/>
        </w:rPr>
        <w:t>eductible copays, cost</w:t>
      </w:r>
      <w:r w:rsidR="003C5C36">
        <w:rPr>
          <w:rFonts w:eastAsia="Times New Roman"/>
          <w:color w:val="000000"/>
          <w:sz w:val="23"/>
        </w:rPr>
        <w:t>-</w:t>
      </w:r>
      <w:r w:rsidR="00A63552" w:rsidRPr="00164F9B">
        <w:rPr>
          <w:rFonts w:eastAsia="Times New Roman"/>
          <w:color w:val="000000"/>
          <w:sz w:val="23"/>
        </w:rPr>
        <w:t>share amounts, and R</w:t>
      </w:r>
      <w:r>
        <w:rPr>
          <w:rFonts w:eastAsia="Times New Roman"/>
          <w:color w:val="000000"/>
          <w:sz w:val="23"/>
        </w:rPr>
        <w:t>X</w:t>
      </w:r>
      <w:r w:rsidR="00A63552" w:rsidRPr="00164F9B">
        <w:rPr>
          <w:rFonts w:eastAsia="Times New Roman"/>
          <w:color w:val="000000"/>
          <w:sz w:val="23"/>
        </w:rPr>
        <w:t xml:space="preserve"> copays </w:t>
      </w:r>
      <w:r w:rsidR="00B222E9" w:rsidRPr="00164F9B">
        <w:rPr>
          <w:rFonts w:eastAsia="Times New Roman"/>
          <w:color w:val="000000"/>
          <w:sz w:val="23"/>
        </w:rPr>
        <w:t xml:space="preserve">are processed by Freedom Claims Management, Inc., a third-party administrator, after first being submitted to </w:t>
      </w:r>
      <w:r>
        <w:rPr>
          <w:rFonts w:eastAsia="Times New Roman"/>
          <w:color w:val="000000"/>
          <w:sz w:val="23"/>
        </w:rPr>
        <w:t>BCBS</w:t>
      </w:r>
      <w:r w:rsidR="00B222E9" w:rsidRPr="00164F9B">
        <w:rPr>
          <w:rFonts w:eastAsia="Times New Roman"/>
          <w:color w:val="000000"/>
          <w:sz w:val="23"/>
        </w:rPr>
        <w:t xml:space="preserve"> for claim discounting and review.</w:t>
      </w:r>
    </w:p>
    <w:p w14:paraId="42372A47" w14:textId="595DC40D" w:rsidR="005E1465" w:rsidRDefault="005E1465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</w:p>
    <w:p w14:paraId="6AA134D2" w14:textId="3A2BA42A" w:rsidR="005E1465" w:rsidRDefault="005E1465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  <w:r w:rsidRPr="005E1465">
        <w:rPr>
          <w:rFonts w:eastAsia="Times New Roman"/>
          <w:b/>
          <w:bCs/>
          <w:color w:val="000000"/>
          <w:sz w:val="23"/>
        </w:rPr>
        <w:t>Health Plan A</w:t>
      </w:r>
      <w:r>
        <w:rPr>
          <w:rFonts w:eastAsia="Times New Roman"/>
          <w:color w:val="000000"/>
          <w:sz w:val="23"/>
        </w:rPr>
        <w:t>: lower deductible, higher</w:t>
      </w:r>
      <w:r w:rsidR="00AC7A28">
        <w:rPr>
          <w:rFonts w:eastAsia="Times New Roman"/>
          <w:color w:val="000000"/>
          <w:sz w:val="23"/>
        </w:rPr>
        <w:t xml:space="preserve"> </w:t>
      </w:r>
      <w:r w:rsidR="00AB457A">
        <w:rPr>
          <w:rFonts w:eastAsia="Times New Roman"/>
          <w:color w:val="000000"/>
          <w:sz w:val="23"/>
        </w:rPr>
        <w:t>premium</w:t>
      </w:r>
      <w:r>
        <w:rPr>
          <w:rFonts w:eastAsia="Times New Roman"/>
          <w:color w:val="000000"/>
          <w:sz w:val="23"/>
        </w:rPr>
        <w:t xml:space="preserve">. </w:t>
      </w:r>
    </w:p>
    <w:p w14:paraId="7D3713E4" w14:textId="3AF90BCD" w:rsidR="005E1465" w:rsidRPr="00164F9B" w:rsidRDefault="005E1465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  <w:r w:rsidRPr="005E1465">
        <w:rPr>
          <w:rFonts w:eastAsia="Times New Roman"/>
          <w:b/>
          <w:bCs/>
          <w:color w:val="000000"/>
          <w:sz w:val="23"/>
        </w:rPr>
        <w:t>Health Plan C</w:t>
      </w:r>
      <w:r>
        <w:rPr>
          <w:rFonts w:eastAsia="Times New Roman"/>
          <w:color w:val="000000"/>
          <w:sz w:val="23"/>
        </w:rPr>
        <w:t xml:space="preserve">. higher deductible, lower </w:t>
      </w:r>
      <w:r w:rsidR="00AB457A">
        <w:rPr>
          <w:rFonts w:eastAsia="Times New Roman"/>
          <w:color w:val="000000"/>
          <w:sz w:val="23"/>
        </w:rPr>
        <w:t>premium</w:t>
      </w:r>
      <w:r>
        <w:rPr>
          <w:rFonts w:eastAsia="Times New Roman"/>
          <w:color w:val="000000"/>
          <w:sz w:val="23"/>
        </w:rPr>
        <w:t xml:space="preserve">.  </w:t>
      </w:r>
    </w:p>
    <w:p w14:paraId="7400141A" w14:textId="34E332A0" w:rsidR="00A25C8B" w:rsidRDefault="006D6AE7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D</w:t>
      </w:r>
      <w:r w:rsidR="00AB457A">
        <w:rPr>
          <w:rFonts w:eastAsia="Times New Roman"/>
          <w:color w:val="000000"/>
          <w:sz w:val="23"/>
        </w:rPr>
        <w:t>ental and v</w:t>
      </w:r>
      <w:r w:rsidR="004370D9" w:rsidRPr="00B32D14">
        <w:rPr>
          <w:rFonts w:eastAsia="Times New Roman"/>
          <w:color w:val="000000"/>
          <w:sz w:val="23"/>
        </w:rPr>
        <w:t xml:space="preserve">ision </w:t>
      </w:r>
      <w:r w:rsidR="00AB457A">
        <w:rPr>
          <w:rFonts w:eastAsia="Times New Roman"/>
          <w:color w:val="000000"/>
          <w:sz w:val="23"/>
        </w:rPr>
        <w:t>c</w:t>
      </w:r>
      <w:r w:rsidR="004370D9" w:rsidRPr="00B32D14">
        <w:rPr>
          <w:rFonts w:eastAsia="Times New Roman"/>
          <w:color w:val="000000"/>
          <w:sz w:val="23"/>
        </w:rPr>
        <w:t xml:space="preserve">overage </w:t>
      </w:r>
      <w:r w:rsidR="00AB457A">
        <w:rPr>
          <w:rFonts w:eastAsia="Times New Roman"/>
          <w:color w:val="000000"/>
          <w:sz w:val="23"/>
        </w:rPr>
        <w:t>are</w:t>
      </w:r>
      <w:r w:rsidR="004370D9" w:rsidRPr="00B32D14">
        <w:rPr>
          <w:rFonts w:eastAsia="Times New Roman"/>
          <w:color w:val="000000"/>
          <w:sz w:val="23"/>
        </w:rPr>
        <w:t xml:space="preserve"> </w:t>
      </w:r>
      <w:r w:rsidR="00893273">
        <w:rPr>
          <w:rFonts w:eastAsia="Times New Roman"/>
          <w:color w:val="000000"/>
          <w:sz w:val="23"/>
        </w:rPr>
        <w:t>o</w:t>
      </w:r>
      <w:r w:rsidR="004370D9" w:rsidRPr="00B32D14">
        <w:rPr>
          <w:rFonts w:eastAsia="Times New Roman"/>
          <w:color w:val="000000"/>
          <w:sz w:val="23"/>
        </w:rPr>
        <w:t>ptional for any dependents, regardless of medical coverage.</w:t>
      </w:r>
    </w:p>
    <w:p w14:paraId="5C5EDF89" w14:textId="77777777" w:rsidR="0053002F" w:rsidRDefault="0053002F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</w:p>
    <w:p w14:paraId="5AE15BB5" w14:textId="48F439EC" w:rsidR="00A25C8B" w:rsidRPr="000E7741" w:rsidRDefault="0041030F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 w:rsidRPr="000E7741">
        <w:rPr>
          <w:rFonts w:ascii="Calibri" w:eastAsia="Calibri" w:hAnsi="Calibri"/>
          <w:b/>
          <w:color w:val="3FBFBF"/>
          <w:spacing w:val="-1"/>
          <w:sz w:val="28"/>
        </w:rPr>
        <w:t>Hea</w:t>
      </w:r>
      <w:r w:rsidR="003C5C36">
        <w:rPr>
          <w:rFonts w:ascii="Calibri" w:eastAsia="Calibri" w:hAnsi="Calibri"/>
          <w:b/>
          <w:color w:val="3FBFBF"/>
          <w:spacing w:val="-1"/>
          <w:sz w:val="28"/>
        </w:rPr>
        <w:t>l</w:t>
      </w:r>
      <w:r w:rsidRPr="000E7741">
        <w:rPr>
          <w:rFonts w:ascii="Calibri" w:eastAsia="Calibri" w:hAnsi="Calibri"/>
          <w:b/>
          <w:color w:val="3FBFBF"/>
          <w:spacing w:val="-1"/>
          <w:sz w:val="28"/>
        </w:rPr>
        <w:t>th Savings Account</w:t>
      </w:r>
    </w:p>
    <w:p w14:paraId="22DACBD0" w14:textId="76172EA3" w:rsidR="00B03CD1" w:rsidRDefault="0043331B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Employees with a high-deductible health plan have the option of participating in a health savings account</w:t>
      </w:r>
      <w:r w:rsidR="00B03CD1">
        <w:rPr>
          <w:rFonts w:eastAsia="Times New Roman"/>
          <w:color w:val="000000"/>
          <w:sz w:val="23"/>
        </w:rPr>
        <w:t xml:space="preserve"> (HSA)</w:t>
      </w:r>
      <w:r>
        <w:rPr>
          <w:rFonts w:eastAsia="Times New Roman"/>
          <w:color w:val="000000"/>
          <w:sz w:val="23"/>
        </w:rPr>
        <w:t xml:space="preserve"> where funds contributed are not subject to federal income tax.</w:t>
      </w:r>
      <w:r w:rsidR="00970678">
        <w:rPr>
          <w:rFonts w:eastAsia="Times New Roman"/>
          <w:color w:val="000000"/>
          <w:sz w:val="23"/>
        </w:rPr>
        <w:t xml:space="preserve"> </w:t>
      </w:r>
      <w:r w:rsidR="00B03CD1">
        <w:rPr>
          <w:rFonts w:eastAsia="Times New Roman"/>
          <w:color w:val="000000"/>
          <w:sz w:val="23"/>
        </w:rPr>
        <w:t xml:space="preserve"> HSA employer plus employee c</w:t>
      </w:r>
      <w:r>
        <w:rPr>
          <w:rFonts w:eastAsia="Times New Roman"/>
          <w:color w:val="000000"/>
          <w:sz w:val="23"/>
        </w:rPr>
        <w:t xml:space="preserve">ontributions </w:t>
      </w:r>
      <w:proofErr w:type="gramStart"/>
      <w:r>
        <w:rPr>
          <w:rFonts w:eastAsia="Times New Roman"/>
          <w:color w:val="000000"/>
          <w:sz w:val="23"/>
        </w:rPr>
        <w:t>are</w:t>
      </w:r>
      <w:proofErr w:type="gramEnd"/>
      <w:r>
        <w:rPr>
          <w:rFonts w:eastAsia="Times New Roman"/>
          <w:color w:val="000000"/>
          <w:sz w:val="23"/>
        </w:rPr>
        <w:t xml:space="preserve"> subject to IRS annual limits</w:t>
      </w:r>
      <w:r w:rsidR="00B03CD1">
        <w:rPr>
          <w:rFonts w:eastAsia="Times New Roman"/>
          <w:color w:val="000000"/>
          <w:sz w:val="23"/>
        </w:rPr>
        <w:t xml:space="preserve"> (202</w:t>
      </w:r>
      <w:r w:rsidR="00D438FD">
        <w:rPr>
          <w:rFonts w:eastAsia="Times New Roman"/>
          <w:color w:val="000000"/>
          <w:sz w:val="23"/>
        </w:rPr>
        <w:t>4</w:t>
      </w:r>
      <w:r w:rsidR="00B03CD1">
        <w:rPr>
          <w:rFonts w:eastAsia="Times New Roman"/>
          <w:color w:val="000000"/>
          <w:sz w:val="23"/>
        </w:rPr>
        <w:t xml:space="preserve"> Self-Only: $</w:t>
      </w:r>
      <w:r w:rsidR="00B2768F">
        <w:rPr>
          <w:rFonts w:eastAsia="Times New Roman"/>
          <w:color w:val="000000"/>
          <w:sz w:val="23"/>
        </w:rPr>
        <w:t>4,1</w:t>
      </w:r>
      <w:r w:rsidR="00B03CD1">
        <w:rPr>
          <w:rFonts w:eastAsia="Times New Roman"/>
          <w:color w:val="000000"/>
          <w:sz w:val="23"/>
        </w:rPr>
        <w:t>50, Family: $</w:t>
      </w:r>
      <w:r w:rsidR="00B2768F">
        <w:rPr>
          <w:rFonts w:eastAsia="Times New Roman"/>
          <w:color w:val="000000"/>
          <w:sz w:val="23"/>
        </w:rPr>
        <w:t>8</w:t>
      </w:r>
      <w:r w:rsidR="00B03CD1">
        <w:rPr>
          <w:rFonts w:eastAsia="Times New Roman"/>
          <w:color w:val="000000"/>
          <w:sz w:val="23"/>
        </w:rPr>
        <w:t>,</w:t>
      </w:r>
      <w:r w:rsidR="00B2768F">
        <w:rPr>
          <w:rFonts w:eastAsia="Times New Roman"/>
          <w:color w:val="000000"/>
          <w:sz w:val="23"/>
        </w:rPr>
        <w:t>30</w:t>
      </w:r>
      <w:r w:rsidR="00B03CD1">
        <w:rPr>
          <w:rFonts w:eastAsia="Times New Roman"/>
          <w:color w:val="000000"/>
          <w:sz w:val="23"/>
        </w:rPr>
        <w:t>0</w:t>
      </w:r>
      <w:r w:rsidR="0091753A">
        <w:rPr>
          <w:rFonts w:eastAsia="Times New Roman"/>
          <w:color w:val="000000"/>
          <w:sz w:val="23"/>
        </w:rPr>
        <w:t>, and $1,00 catch-up for 55 or older</w:t>
      </w:r>
      <w:r w:rsidR="00954A67">
        <w:rPr>
          <w:rFonts w:eastAsia="Times New Roman"/>
          <w:color w:val="000000"/>
          <w:sz w:val="23"/>
        </w:rPr>
        <w:t xml:space="preserve"> by year end</w:t>
      </w:r>
      <w:r w:rsidR="00B03CD1">
        <w:rPr>
          <w:rFonts w:eastAsia="Times New Roman"/>
          <w:color w:val="000000"/>
          <w:sz w:val="23"/>
        </w:rPr>
        <w:t xml:space="preserve">).  </w:t>
      </w:r>
    </w:p>
    <w:p w14:paraId="2367F6BF" w14:textId="6671C923" w:rsidR="00B40517" w:rsidRDefault="00B40517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</w:p>
    <w:p w14:paraId="363E360E" w14:textId="57A10B95" w:rsidR="00B40517" w:rsidRDefault="00B40517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  <w:r w:rsidRPr="0053002F">
        <w:rPr>
          <w:rFonts w:eastAsia="Times New Roman"/>
          <w:b/>
          <w:bCs/>
          <w:color w:val="000000"/>
          <w:sz w:val="23"/>
        </w:rPr>
        <w:t xml:space="preserve">Employer Contributions </w:t>
      </w:r>
      <w:r w:rsidR="0024167D" w:rsidRPr="0053002F">
        <w:rPr>
          <w:rFonts w:eastAsia="Times New Roman"/>
          <w:b/>
          <w:bCs/>
          <w:color w:val="000000"/>
          <w:sz w:val="23"/>
        </w:rPr>
        <w:t xml:space="preserve">to H.S.A. </w:t>
      </w:r>
      <w:r w:rsidRPr="0053002F">
        <w:rPr>
          <w:rFonts w:eastAsia="Times New Roman"/>
          <w:b/>
          <w:bCs/>
          <w:color w:val="000000"/>
          <w:sz w:val="23"/>
        </w:rPr>
        <w:t xml:space="preserve">for </w:t>
      </w:r>
      <w:r w:rsidR="0024167D" w:rsidRPr="0053002F">
        <w:rPr>
          <w:rFonts w:eastAsia="Times New Roman"/>
          <w:b/>
          <w:bCs/>
          <w:color w:val="000000"/>
          <w:sz w:val="23"/>
        </w:rPr>
        <w:t xml:space="preserve">full-time </w:t>
      </w:r>
      <w:r w:rsidRPr="0053002F">
        <w:rPr>
          <w:rFonts w:eastAsia="Times New Roman"/>
          <w:b/>
          <w:bCs/>
          <w:color w:val="000000"/>
          <w:sz w:val="23"/>
        </w:rPr>
        <w:t>plan C Participants:</w:t>
      </w:r>
      <w:r>
        <w:rPr>
          <w:rFonts w:eastAsia="Times New Roman"/>
          <w:color w:val="000000"/>
          <w:sz w:val="23"/>
        </w:rPr>
        <w:t xml:space="preserve">  </w:t>
      </w:r>
      <w:r w:rsidR="0024167D">
        <w:rPr>
          <w:rFonts w:eastAsia="Times New Roman"/>
          <w:color w:val="000000"/>
          <w:sz w:val="23"/>
        </w:rPr>
        <w:t xml:space="preserve">EE Only $83.33/month or $999.96 annual; EE &amp; Spouse or EE &amp; Family $104.16/month or $1249.92/annual; EE &amp; Children $145.83/month or $1749.96/annual.  </w:t>
      </w:r>
    </w:p>
    <w:p w14:paraId="5BCB88BF" w14:textId="77777777" w:rsidR="00B03CD1" w:rsidRDefault="00B03CD1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</w:p>
    <w:p w14:paraId="1B578692" w14:textId="5CD367F1" w:rsidR="005E1465" w:rsidRDefault="005E22E6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 w:rsidRPr="005E22E6">
        <w:rPr>
          <w:rFonts w:ascii="Calibri" w:eastAsia="Calibri" w:hAnsi="Calibri"/>
          <w:b/>
          <w:color w:val="3FBFBF"/>
          <w:spacing w:val="-1"/>
          <w:sz w:val="28"/>
        </w:rPr>
        <w:t>Preventative Care</w:t>
      </w:r>
      <w:r>
        <w:rPr>
          <w:rFonts w:ascii="Calibri" w:eastAsia="Calibri" w:hAnsi="Calibri"/>
          <w:b/>
          <w:color w:val="3FBFBF"/>
          <w:spacing w:val="-1"/>
          <w:sz w:val="28"/>
        </w:rPr>
        <w:t xml:space="preserve"> </w:t>
      </w:r>
    </w:p>
    <w:p w14:paraId="487AAD69" w14:textId="4C7D3289" w:rsidR="005E22E6" w:rsidRDefault="005E1465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b/>
          <w:bCs/>
          <w:color w:val="000000"/>
          <w:sz w:val="23"/>
        </w:rPr>
        <w:t>Premium Credit for H</w:t>
      </w:r>
      <w:r w:rsidR="005E22E6" w:rsidRPr="005E22E6">
        <w:rPr>
          <w:rFonts w:eastAsia="Times New Roman"/>
          <w:b/>
          <w:bCs/>
          <w:color w:val="000000"/>
          <w:sz w:val="23"/>
        </w:rPr>
        <w:t>ealth Plan A &amp; C</w:t>
      </w:r>
      <w:r w:rsidR="005E22E6">
        <w:rPr>
          <w:rFonts w:eastAsia="Times New Roman"/>
          <w:color w:val="000000"/>
          <w:sz w:val="23"/>
        </w:rPr>
        <w:t xml:space="preserve">: Premium credit can be earned up to $20 </w:t>
      </w:r>
      <w:r w:rsidR="000F4739">
        <w:rPr>
          <w:rFonts w:eastAsia="Times New Roman"/>
          <w:color w:val="000000"/>
          <w:sz w:val="23"/>
        </w:rPr>
        <w:t xml:space="preserve">per employee ($40 per family) per month, </w:t>
      </w:r>
      <w:r w:rsidR="0091753A">
        <w:rPr>
          <w:rFonts w:eastAsia="Times New Roman"/>
          <w:color w:val="000000"/>
          <w:sz w:val="23"/>
        </w:rPr>
        <w:t xml:space="preserve">which </w:t>
      </w:r>
      <w:r w:rsidR="000F4739">
        <w:rPr>
          <w:rFonts w:eastAsia="Times New Roman"/>
          <w:color w:val="000000"/>
          <w:sz w:val="23"/>
        </w:rPr>
        <w:t>will be applied to the following plan year.</w:t>
      </w:r>
    </w:p>
    <w:p w14:paraId="50AEFCB2" w14:textId="77777777" w:rsidR="005E22E6" w:rsidRDefault="005E22E6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</w:p>
    <w:p w14:paraId="69580D80" w14:textId="728E7E74" w:rsidR="00A25C8B" w:rsidRDefault="005E1465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b/>
          <w:bCs/>
          <w:color w:val="000000"/>
          <w:sz w:val="23"/>
        </w:rPr>
        <w:t>HSA H</w:t>
      </w:r>
      <w:r w:rsidR="005E22E6" w:rsidRPr="005E22E6">
        <w:rPr>
          <w:rFonts w:eastAsia="Times New Roman"/>
          <w:b/>
          <w:bCs/>
          <w:color w:val="000000"/>
          <w:sz w:val="23"/>
        </w:rPr>
        <w:t>ealth Plan C:</w:t>
      </w:r>
      <w:r w:rsidR="005E22E6">
        <w:rPr>
          <w:rFonts w:eastAsia="Times New Roman"/>
          <w:color w:val="000000"/>
          <w:sz w:val="23"/>
        </w:rPr>
        <w:t xml:space="preserve"> </w:t>
      </w:r>
      <w:r w:rsidR="00B03CD1">
        <w:rPr>
          <w:rFonts w:eastAsia="Times New Roman"/>
          <w:color w:val="000000"/>
          <w:sz w:val="23"/>
        </w:rPr>
        <w:t>HSA dollars can be earned up to $500 each year for employee</w:t>
      </w:r>
      <w:r w:rsidR="003C5C36">
        <w:rPr>
          <w:rFonts w:eastAsia="Times New Roman"/>
          <w:color w:val="000000"/>
          <w:sz w:val="23"/>
        </w:rPr>
        <w:t>s</w:t>
      </w:r>
      <w:r w:rsidR="00B03CD1">
        <w:rPr>
          <w:rFonts w:eastAsia="Times New Roman"/>
          <w:color w:val="000000"/>
          <w:sz w:val="23"/>
        </w:rPr>
        <w:t xml:space="preserve"> and up to $500 each year for the spouse, for a possible total of $1,000.</w:t>
      </w:r>
      <w:r w:rsidR="00970678">
        <w:rPr>
          <w:rFonts w:eastAsia="Times New Roman"/>
          <w:color w:val="000000"/>
          <w:sz w:val="23"/>
        </w:rPr>
        <w:t xml:space="preserve"> </w:t>
      </w:r>
      <w:r w:rsidR="00B03CD1">
        <w:rPr>
          <w:rFonts w:eastAsia="Times New Roman"/>
          <w:color w:val="000000"/>
          <w:sz w:val="23"/>
        </w:rPr>
        <w:t xml:space="preserve"> These dollars count toward the annual IRS maximum contribution to your HS</w:t>
      </w:r>
      <w:r w:rsidR="00430AD9">
        <w:rPr>
          <w:rFonts w:eastAsia="Times New Roman"/>
          <w:color w:val="000000"/>
          <w:sz w:val="23"/>
        </w:rPr>
        <w:t>A</w:t>
      </w:r>
      <w:r w:rsidR="00B03CD1">
        <w:rPr>
          <w:rFonts w:eastAsia="Times New Roman"/>
          <w:color w:val="000000"/>
          <w:sz w:val="23"/>
        </w:rPr>
        <w:t>.</w:t>
      </w:r>
      <w:r w:rsidR="00970678">
        <w:rPr>
          <w:rFonts w:eastAsia="Times New Roman"/>
          <w:color w:val="000000"/>
          <w:sz w:val="23"/>
        </w:rPr>
        <w:t xml:space="preserve"> </w:t>
      </w:r>
      <w:r w:rsidR="00B03CD1">
        <w:rPr>
          <w:rFonts w:eastAsia="Times New Roman"/>
          <w:color w:val="000000"/>
          <w:sz w:val="23"/>
        </w:rPr>
        <w:t xml:space="preserve"> HS</w:t>
      </w:r>
      <w:r>
        <w:rPr>
          <w:rFonts w:eastAsia="Times New Roman"/>
          <w:color w:val="000000"/>
          <w:sz w:val="23"/>
        </w:rPr>
        <w:t>A</w:t>
      </w:r>
      <w:r w:rsidR="00B03CD1">
        <w:rPr>
          <w:rFonts w:eastAsia="Times New Roman"/>
          <w:color w:val="000000"/>
          <w:sz w:val="23"/>
        </w:rPr>
        <w:t xml:space="preserve"> money is paid </w:t>
      </w:r>
      <w:r w:rsidR="00E77A34">
        <w:rPr>
          <w:rFonts w:eastAsia="Times New Roman"/>
          <w:color w:val="000000"/>
          <w:sz w:val="23"/>
        </w:rPr>
        <w:t xml:space="preserve">at </w:t>
      </w:r>
      <w:r w:rsidR="00AB457A">
        <w:rPr>
          <w:rFonts w:eastAsia="Times New Roman"/>
          <w:color w:val="000000"/>
          <w:sz w:val="23"/>
        </w:rPr>
        <w:t>$100 per item</w:t>
      </w:r>
      <w:r w:rsidR="00E77A34">
        <w:rPr>
          <w:rFonts w:eastAsia="Times New Roman"/>
          <w:color w:val="000000"/>
          <w:sz w:val="23"/>
        </w:rPr>
        <w:t xml:space="preserve">, the year following when it is earned.  </w:t>
      </w:r>
      <w:r w:rsidR="00AB457A">
        <w:rPr>
          <w:rFonts w:eastAsia="Times New Roman"/>
          <w:color w:val="000000"/>
          <w:sz w:val="23"/>
        </w:rPr>
        <w:t xml:space="preserve"> </w:t>
      </w:r>
    </w:p>
    <w:p w14:paraId="0C0CD214" w14:textId="77777777" w:rsidR="00B03CD1" w:rsidRPr="00B32D14" w:rsidRDefault="00B03CD1" w:rsidP="00893273">
      <w:pPr>
        <w:ind w:left="72" w:right="-90"/>
        <w:textAlignment w:val="baseline"/>
        <w:rPr>
          <w:rFonts w:eastAsia="Times New Roman"/>
          <w:color w:val="000000"/>
          <w:sz w:val="23"/>
        </w:rPr>
      </w:pPr>
    </w:p>
    <w:p w14:paraId="68F1E4DA" w14:textId="5C646156" w:rsidR="00A25C8B" w:rsidRDefault="004370D9" w:rsidP="00893273">
      <w:pPr>
        <w:ind w:left="72" w:right="-90"/>
        <w:textAlignment w:val="baseline"/>
        <w:rPr>
          <w:rFonts w:ascii="Arial" w:eastAsia="Arial" w:hAnsi="Arial"/>
          <w:b/>
          <w:color w:val="3FBFBF"/>
          <w:sz w:val="24"/>
        </w:rPr>
      </w:pPr>
      <w:r w:rsidRPr="000E7741">
        <w:rPr>
          <w:rFonts w:ascii="Calibri" w:eastAsia="Calibri" w:hAnsi="Calibri"/>
          <w:b/>
          <w:color w:val="3FBFBF"/>
          <w:spacing w:val="-1"/>
          <w:sz w:val="28"/>
        </w:rPr>
        <w:t>Discounts</w:t>
      </w:r>
      <w:r w:rsidR="00E44270">
        <w:rPr>
          <w:rFonts w:ascii="Calibri" w:eastAsia="Calibri" w:hAnsi="Calibri"/>
          <w:b/>
          <w:color w:val="3FBFBF"/>
          <w:spacing w:val="-1"/>
          <w:sz w:val="28"/>
        </w:rPr>
        <w:t xml:space="preserve"> </w:t>
      </w:r>
    </w:p>
    <w:bookmarkEnd w:id="0"/>
    <w:p w14:paraId="64133754" w14:textId="413269AF" w:rsidR="00DD5DC7" w:rsidRDefault="00DD5DC7" w:rsidP="00DD5DC7">
      <w:pPr>
        <w:pStyle w:val="ListParagraph"/>
        <w:numPr>
          <w:ilvl w:val="0"/>
          <w:numId w:val="4"/>
        </w:numPr>
        <w:ind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 xml:space="preserve">Verizon Wireless: </w:t>
      </w:r>
      <w:r w:rsidRPr="00E44270">
        <w:rPr>
          <w:rFonts w:eastAsia="Times New Roman"/>
          <w:color w:val="000000"/>
          <w:sz w:val="23"/>
        </w:rPr>
        <w:t>18% discount off the single highest price on the account (does not apply to Verizon's Unlimited plans or Just Kids plans); 25% off all eligible accessories</w:t>
      </w:r>
      <w:r>
        <w:rPr>
          <w:rFonts w:eastAsia="Times New Roman"/>
          <w:color w:val="000000"/>
          <w:sz w:val="23"/>
        </w:rPr>
        <w:t>.</w:t>
      </w:r>
    </w:p>
    <w:p w14:paraId="503E73D2" w14:textId="7899099F" w:rsidR="00DD5DC7" w:rsidRDefault="00DD5DC7" w:rsidP="00DD5DC7">
      <w:pPr>
        <w:pStyle w:val="ListParagraph"/>
        <w:numPr>
          <w:ilvl w:val="0"/>
          <w:numId w:val="4"/>
        </w:numPr>
        <w:ind w:right="-90"/>
        <w:textAlignment w:val="baseline"/>
        <w:rPr>
          <w:rFonts w:eastAsia="Times New Roman"/>
          <w:color w:val="000000"/>
          <w:sz w:val="23"/>
        </w:rPr>
      </w:pPr>
      <w:proofErr w:type="spellStart"/>
      <w:r>
        <w:rPr>
          <w:rFonts w:eastAsia="Times New Roman"/>
          <w:color w:val="000000"/>
          <w:sz w:val="23"/>
        </w:rPr>
        <w:t>NexTech</w:t>
      </w:r>
      <w:proofErr w:type="spellEnd"/>
      <w:r>
        <w:rPr>
          <w:rFonts w:eastAsia="Times New Roman"/>
          <w:color w:val="000000"/>
          <w:sz w:val="23"/>
        </w:rPr>
        <w:t xml:space="preserve"> Wireless: </w:t>
      </w:r>
      <w:r w:rsidRPr="00E44270">
        <w:rPr>
          <w:rFonts w:eastAsia="Times New Roman"/>
          <w:color w:val="000000"/>
          <w:sz w:val="23"/>
        </w:rPr>
        <w:t>10% discount on wireless service</w:t>
      </w:r>
    </w:p>
    <w:p w14:paraId="70FB07BA" w14:textId="77777777" w:rsidR="00A17D95" w:rsidRDefault="00A17D95" w:rsidP="00893273">
      <w:pPr>
        <w:ind w:right="-90"/>
      </w:pPr>
    </w:p>
    <w:p w14:paraId="4DAA293C" w14:textId="661FDDFF" w:rsidR="009A54D2" w:rsidRDefault="00CF1B93" w:rsidP="00893273">
      <w:pPr>
        <w:ind w:left="72" w:right="-90"/>
        <w:textAlignment w:val="baseline"/>
        <w:rPr>
          <w:rFonts w:ascii="Calibri" w:eastAsia="Calibri" w:hAnsi="Calibri"/>
          <w:b/>
          <w:color w:val="3FBFBF"/>
          <w:spacing w:val="-1"/>
          <w:sz w:val="28"/>
        </w:rPr>
      </w:pPr>
      <w:r>
        <w:rPr>
          <w:rFonts w:ascii="Calibri" w:eastAsia="Calibri" w:hAnsi="Calibri"/>
          <w:b/>
          <w:color w:val="3FBFBF"/>
          <w:spacing w:val="-1"/>
          <w:sz w:val="28"/>
        </w:rPr>
        <w:t xml:space="preserve">Additional </w:t>
      </w:r>
      <w:r w:rsidR="009A54D2">
        <w:rPr>
          <w:rFonts w:ascii="Calibri" w:eastAsia="Calibri" w:hAnsi="Calibri"/>
          <w:b/>
          <w:color w:val="3FBFBF"/>
          <w:spacing w:val="-1"/>
          <w:sz w:val="28"/>
        </w:rPr>
        <w:t>Payroll Deductions</w:t>
      </w:r>
    </w:p>
    <w:p w14:paraId="24377893" w14:textId="34ADBBBA" w:rsidR="00DD5DC7" w:rsidRDefault="00DD5DC7" w:rsidP="00DD5DC7">
      <w:pPr>
        <w:pStyle w:val="ListParagraph"/>
        <w:numPr>
          <w:ilvl w:val="0"/>
          <w:numId w:val="4"/>
        </w:numPr>
        <w:ind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Aflac</w:t>
      </w:r>
    </w:p>
    <w:p w14:paraId="0807A005" w14:textId="1639A451" w:rsidR="00DD5DC7" w:rsidRDefault="00DD5DC7" w:rsidP="00DD5DC7">
      <w:pPr>
        <w:pStyle w:val="ListParagraph"/>
        <w:numPr>
          <w:ilvl w:val="0"/>
          <w:numId w:val="4"/>
        </w:numPr>
        <w:ind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Anytime Fitness</w:t>
      </w:r>
    </w:p>
    <w:p w14:paraId="3C6173D2" w14:textId="594BEADF" w:rsidR="00DD5DC7" w:rsidRDefault="00DD5DC7" w:rsidP="00DD5DC7">
      <w:pPr>
        <w:pStyle w:val="ListParagraph"/>
        <w:numPr>
          <w:ilvl w:val="0"/>
          <w:numId w:val="4"/>
        </w:numPr>
        <w:ind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Club 1 Fitness</w:t>
      </w:r>
    </w:p>
    <w:p w14:paraId="507E6353" w14:textId="6A30263A" w:rsidR="00DD5DC7" w:rsidRDefault="00DD5DC7" w:rsidP="00DD5DC7">
      <w:pPr>
        <w:pStyle w:val="ListParagraph"/>
        <w:numPr>
          <w:ilvl w:val="0"/>
          <w:numId w:val="4"/>
        </w:numPr>
        <w:ind w:right="-90"/>
        <w:textAlignment w:val="baseline"/>
        <w:rPr>
          <w:rFonts w:eastAsia="Times New Roman"/>
          <w:color w:val="000000"/>
          <w:sz w:val="23"/>
        </w:rPr>
      </w:pPr>
      <w:r>
        <w:rPr>
          <w:rFonts w:eastAsia="Times New Roman"/>
          <w:color w:val="000000"/>
          <w:sz w:val="23"/>
        </w:rPr>
        <w:t>United Way of Central Kansas</w:t>
      </w:r>
    </w:p>
    <w:p w14:paraId="221310B9" w14:textId="77777777" w:rsidR="00DD5DC7" w:rsidRDefault="00DD5DC7" w:rsidP="00893273">
      <w:pPr>
        <w:ind w:left="72" w:right="-90"/>
        <w:textAlignment w:val="baseline"/>
        <w:rPr>
          <w:rFonts w:eastAsia="Times New Roman"/>
          <w:color w:val="000000"/>
          <w:sz w:val="23"/>
        </w:rPr>
        <w:sectPr w:rsidR="00DD5DC7" w:rsidSect="00DD5DC7">
          <w:type w:val="continuous"/>
          <w:pgSz w:w="12240" w:h="15840"/>
          <w:pgMar w:top="720" w:right="720" w:bottom="720" w:left="720" w:header="720" w:footer="720" w:gutter="0"/>
          <w:cols w:num="2" w:space="720"/>
        </w:sectPr>
      </w:pPr>
    </w:p>
    <w:p w14:paraId="09BBB958" w14:textId="77777777" w:rsidR="009A54D2" w:rsidRPr="007E22D6" w:rsidRDefault="009A54D2" w:rsidP="006D6AE7">
      <w:pPr>
        <w:ind w:left="72" w:right="-90"/>
        <w:textAlignment w:val="baseline"/>
        <w:rPr>
          <w:rFonts w:eastAsia="Times New Roman"/>
          <w:color w:val="000000"/>
          <w:sz w:val="23"/>
        </w:rPr>
      </w:pPr>
    </w:p>
    <w:sectPr w:rsidR="009A54D2" w:rsidRPr="007E22D6" w:rsidSect="00A17D95">
      <w:type w:val="continuous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Calibri">
    <w:charset w:val="00"/>
    <w:pitch w:val="variable"/>
    <w:family w:val="swiss"/>
    <w:panose1 w:val="02020603050405020304"/>
  </w:font>
  <w:font w:name="Garamond">
    <w:charset w:val="00"/>
    <w:pitch w:val="variable"/>
    <w:family w:val="roman"/>
    <w:panose1 w:val="02020603050405020304"/>
  </w:font>
  <w:font w:name="Microsoft JhengHei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E37923"/>
    <w:multiLevelType w:val="hybridMultilevel"/>
    <w:tmpl w:val="1AFA67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2FA87155"/>
    <w:multiLevelType w:val="hybridMultilevel"/>
    <w:tmpl w:val="27A2FD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30A43B12"/>
    <w:multiLevelType w:val="hybridMultilevel"/>
    <w:tmpl w:val="9F0C0B9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5DA00D7E"/>
    <w:multiLevelType w:val="hybridMultilevel"/>
    <w:tmpl w:val="A66C216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6F932AD9"/>
    <w:multiLevelType w:val="hybridMultilevel"/>
    <w:tmpl w:val="228A7F8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138765778">
    <w:abstractNumId w:val="2"/>
  </w:num>
  <w:num w:numId="2" w16cid:durableId="82799827">
    <w:abstractNumId w:val="0"/>
  </w:num>
  <w:num w:numId="3" w16cid:durableId="323701658">
    <w:abstractNumId w:val="1"/>
  </w:num>
  <w:num w:numId="4" w16cid:durableId="1254321610">
    <w:abstractNumId w:val="4"/>
  </w:num>
  <w:num w:numId="5" w16cid:durableId="143399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MDawMDA3NbA0NzNS0lEKTi0uzszPAykwrwUAIRXSZCwAAAA="/>
  </w:docVars>
  <w:rsids>
    <w:rsidRoot w:val="00A25C8B"/>
    <w:rsid w:val="000E7741"/>
    <w:rsid w:val="000F4739"/>
    <w:rsid w:val="00144929"/>
    <w:rsid w:val="001628FF"/>
    <w:rsid w:val="00164F9B"/>
    <w:rsid w:val="001722B5"/>
    <w:rsid w:val="0024167D"/>
    <w:rsid w:val="002E1C28"/>
    <w:rsid w:val="003C5C36"/>
    <w:rsid w:val="0041030F"/>
    <w:rsid w:val="00430AD9"/>
    <w:rsid w:val="0043331B"/>
    <w:rsid w:val="004370D9"/>
    <w:rsid w:val="004D773C"/>
    <w:rsid w:val="005075DC"/>
    <w:rsid w:val="0053002F"/>
    <w:rsid w:val="005E1465"/>
    <w:rsid w:val="005E22E6"/>
    <w:rsid w:val="00612577"/>
    <w:rsid w:val="006D6AE7"/>
    <w:rsid w:val="00722391"/>
    <w:rsid w:val="007D085B"/>
    <w:rsid w:val="007E22D6"/>
    <w:rsid w:val="007F5D9B"/>
    <w:rsid w:val="00893273"/>
    <w:rsid w:val="0091753A"/>
    <w:rsid w:val="00954A67"/>
    <w:rsid w:val="00970678"/>
    <w:rsid w:val="009A2C31"/>
    <w:rsid w:val="009A54D2"/>
    <w:rsid w:val="00A17D95"/>
    <w:rsid w:val="00A25C8B"/>
    <w:rsid w:val="00A63552"/>
    <w:rsid w:val="00A74D0F"/>
    <w:rsid w:val="00A84087"/>
    <w:rsid w:val="00AB457A"/>
    <w:rsid w:val="00AC7A28"/>
    <w:rsid w:val="00B03CD1"/>
    <w:rsid w:val="00B222E9"/>
    <w:rsid w:val="00B2768F"/>
    <w:rsid w:val="00B32D14"/>
    <w:rsid w:val="00B37A84"/>
    <w:rsid w:val="00B40517"/>
    <w:rsid w:val="00C04CC5"/>
    <w:rsid w:val="00CF1B93"/>
    <w:rsid w:val="00D24E57"/>
    <w:rsid w:val="00D438FD"/>
    <w:rsid w:val="00D6608E"/>
    <w:rsid w:val="00DB2CF9"/>
    <w:rsid w:val="00DD5DC7"/>
    <w:rsid w:val="00DE1BFF"/>
    <w:rsid w:val="00E37625"/>
    <w:rsid w:val="00E44270"/>
    <w:rsid w:val="00E77A34"/>
    <w:rsid w:val="00EE0AA3"/>
    <w:rsid w:val="00EE1BD5"/>
    <w:rsid w:val="00F11BF8"/>
    <w:rsid w:val="00F4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2B9EF"/>
  <w15:docId w15:val="{94937D08-1B0C-46D7-8B49-0426FC599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628FF"/>
  </w:style>
  <w:style w:type="table" w:styleId="TableGrid">
    <w:name w:val="Table Grid"/>
    <w:basedOn w:val="TableNormal"/>
    <w:uiPriority w:val="39"/>
    <w:rsid w:val="00F1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4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rtoncounty.org" TargetMode="External"/><Relationship Id="fId" Type="http://schemas.openxmlformats.org/wordprocessingml/2006/fontTable" Target="fontTable0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D3BF9-E593-4E87-8938-57354E48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SEHP Barton County Employee Rates</vt:lpstr>
    </vt:vector>
  </TitlesOfParts>
  <Company/>
  <LinksUpToDate>false</LinksUpToDate>
  <CharactersWithSpaces>5944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SEHP Barton County Employee Rates</dc:title>
  <dc:subject/>
  <dc:creator>Jessica N. Wilson</dc:creator>
  <cp:keywords/>
  <dc:description/>
  <cp:lastModifiedBy>Brenda Kaiser</cp:lastModifiedBy>
  <cp:revision>3</cp:revision>
  <cp:lastPrinted>2023-12-29T14:56:00Z</cp:lastPrinted>
  <dcterms:created xsi:type="dcterms:W3CDTF">2024-06-10T18:33:00Z</dcterms:created>
  <dcterms:modified xsi:type="dcterms:W3CDTF">2024-06-10T18:36:00Z</dcterms:modified>
</cp:coreProperties>
</file>